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66" w:rsidRPr="00813321" w:rsidRDefault="006A6E66" w:rsidP="006A6E66">
      <w:pPr>
        <w:jc w:val="center"/>
        <w:rPr>
          <w:b/>
          <w:color w:val="1F497D" w:themeColor="text2"/>
          <w:sz w:val="28"/>
        </w:rPr>
      </w:pPr>
    </w:p>
    <w:p w:rsidR="006A6E66" w:rsidRPr="00813321" w:rsidRDefault="006A6E66" w:rsidP="006A6E66">
      <w:pPr>
        <w:jc w:val="center"/>
        <w:rPr>
          <w:b/>
          <w:color w:val="1F497D" w:themeColor="text2"/>
          <w:sz w:val="28"/>
        </w:rPr>
      </w:pPr>
      <w:r w:rsidRPr="00813321">
        <w:rPr>
          <w:noProof/>
          <w:color w:val="1F497D" w:themeColor="text2"/>
        </w:rPr>
        <w:drawing>
          <wp:anchor distT="0" distB="0" distL="114300" distR="114300" simplePos="0" relativeHeight="251659264" behindDoc="1" locked="0" layoutInCell="1" allowOverlap="1" wp14:anchorId="3C1423D9" wp14:editId="6BB00A5B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24815" cy="509905"/>
            <wp:effectExtent l="0" t="0" r="0" b="4445"/>
            <wp:wrapNone/>
            <wp:docPr id="2" name="Рисунок 2" descr="Описание: amur_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mur_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09905"/>
                    </a:xfrm>
                    <a:prstGeom prst="rect">
                      <a:avLst/>
                    </a:prstGeom>
                    <a:solidFill>
                      <a:srgbClr val="969696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E66" w:rsidRPr="00813321" w:rsidRDefault="006A6E66" w:rsidP="006A6E66">
      <w:pPr>
        <w:jc w:val="center"/>
        <w:rPr>
          <w:b/>
          <w:color w:val="1F497D" w:themeColor="text2"/>
          <w:sz w:val="28"/>
        </w:rPr>
      </w:pPr>
    </w:p>
    <w:p w:rsidR="006A6E66" w:rsidRPr="009A135F" w:rsidRDefault="006A6E66" w:rsidP="006A6E66">
      <w:pPr>
        <w:pBdr>
          <w:bottom w:val="single" w:sz="12" w:space="1" w:color="auto"/>
        </w:pBdr>
        <w:jc w:val="center"/>
        <w:rPr>
          <w:b/>
          <w:sz w:val="28"/>
        </w:rPr>
      </w:pPr>
      <w:r w:rsidRPr="009A135F">
        <w:rPr>
          <w:b/>
          <w:sz w:val="28"/>
        </w:rPr>
        <w:t>КОНТРОЛЬНО-СЧЕТНАЯ ПАЛАТА АМУРСКОЙ ОБЛАСТИ</w:t>
      </w:r>
    </w:p>
    <w:p w:rsidR="006A6E66" w:rsidRPr="009A135F" w:rsidRDefault="006A6E66" w:rsidP="006A6E66">
      <w:pPr>
        <w:jc w:val="center"/>
      </w:pPr>
      <w:r w:rsidRPr="009A135F">
        <w:t>ул. Ленина, 135, г. Благовещенск, Амурской обл., 675023,  тел./факс (4162) 22-44-70, 22-44-86,</w:t>
      </w:r>
    </w:p>
    <w:p w:rsidR="006A6E66" w:rsidRPr="009A135F" w:rsidRDefault="006A6E66" w:rsidP="006A6E66">
      <w:pPr>
        <w:jc w:val="center"/>
        <w:rPr>
          <w:u w:val="single"/>
          <w:lang w:val="en-US"/>
        </w:rPr>
      </w:pPr>
      <w:r w:rsidRPr="009A135F">
        <w:t xml:space="preserve"> </w:t>
      </w:r>
      <w:proofErr w:type="gramStart"/>
      <w:r w:rsidRPr="009A135F">
        <w:rPr>
          <w:lang w:val="en-US"/>
        </w:rPr>
        <w:t>e-mail</w:t>
      </w:r>
      <w:proofErr w:type="gramEnd"/>
      <w:r w:rsidRPr="009A135F">
        <w:rPr>
          <w:lang w:val="en-US"/>
        </w:rPr>
        <w:t xml:space="preserve">: </w:t>
      </w:r>
      <w:hyperlink r:id="rId10" w:history="1">
        <w:r w:rsidRPr="009A135F">
          <w:rPr>
            <w:rStyle w:val="a8"/>
            <w:color w:val="auto"/>
            <w:lang w:val="en-US"/>
          </w:rPr>
          <w:t>kspamur@tsl.ru</w:t>
        </w:r>
      </w:hyperlink>
    </w:p>
    <w:p w:rsidR="006A6E66" w:rsidRPr="009A135F" w:rsidRDefault="006A6E66" w:rsidP="006A6E66">
      <w:pPr>
        <w:pStyle w:val="1"/>
        <w:rPr>
          <w:lang w:val="en-US"/>
        </w:rPr>
      </w:pPr>
    </w:p>
    <w:p w:rsidR="006A6E66" w:rsidRPr="009A135F" w:rsidRDefault="006A6E66" w:rsidP="006A6E66">
      <w:pPr>
        <w:pStyle w:val="1"/>
        <w:rPr>
          <w:lang w:val="en-US"/>
        </w:rPr>
      </w:pPr>
      <w:r w:rsidRPr="009A135F">
        <w:t>Заключение</w:t>
      </w:r>
    </w:p>
    <w:p w:rsidR="006A6E66" w:rsidRPr="009A135F" w:rsidRDefault="006A6E66" w:rsidP="006A6E66">
      <w:pPr>
        <w:pStyle w:val="21"/>
      </w:pPr>
      <w:r w:rsidRPr="009A135F">
        <w:t>на отчет об исполнении областного бюджета за перв</w:t>
      </w:r>
      <w:r w:rsidR="004E22BA">
        <w:t>ое</w:t>
      </w:r>
      <w:r w:rsidR="009F6F76" w:rsidRPr="009A135F">
        <w:t xml:space="preserve"> </w:t>
      </w:r>
      <w:r w:rsidR="004E22BA">
        <w:t>полугодие</w:t>
      </w:r>
      <w:r w:rsidRPr="009A135F">
        <w:t xml:space="preserve"> 201</w:t>
      </w:r>
      <w:r w:rsidR="009E44E6">
        <w:t xml:space="preserve">7 </w:t>
      </w:r>
      <w:r w:rsidRPr="009A135F">
        <w:t>года</w:t>
      </w:r>
    </w:p>
    <w:p w:rsidR="006A6E66" w:rsidRDefault="006A6E66" w:rsidP="009F6F76">
      <w:pPr>
        <w:pStyle w:val="21"/>
        <w:jc w:val="both"/>
      </w:pPr>
      <w:r w:rsidRPr="009A135F">
        <w:tab/>
      </w:r>
    </w:p>
    <w:p w:rsidR="006A6E66" w:rsidRDefault="006A6E66" w:rsidP="00D64769">
      <w:pPr>
        <w:jc w:val="both"/>
        <w:rPr>
          <w:snapToGrid w:val="0"/>
          <w:sz w:val="24"/>
        </w:rPr>
      </w:pPr>
      <w:r w:rsidRPr="009A135F">
        <w:rPr>
          <w:snapToGrid w:val="0"/>
          <w:sz w:val="24"/>
        </w:rPr>
        <w:tab/>
        <w:t>Заключение на отчет об исполнении областного бюджета за перв</w:t>
      </w:r>
      <w:r w:rsidR="004E22BA">
        <w:rPr>
          <w:snapToGrid w:val="0"/>
          <w:sz w:val="24"/>
        </w:rPr>
        <w:t>ое</w:t>
      </w:r>
      <w:r w:rsidRPr="009A135F">
        <w:rPr>
          <w:snapToGrid w:val="0"/>
          <w:sz w:val="24"/>
        </w:rPr>
        <w:t xml:space="preserve"> </w:t>
      </w:r>
      <w:r w:rsidR="004E22BA">
        <w:rPr>
          <w:snapToGrid w:val="0"/>
          <w:sz w:val="24"/>
        </w:rPr>
        <w:t>полугодие</w:t>
      </w:r>
      <w:r w:rsidRPr="009A135F">
        <w:rPr>
          <w:snapToGrid w:val="0"/>
          <w:sz w:val="24"/>
        </w:rPr>
        <w:t xml:space="preserve"> </w:t>
      </w:r>
      <w:r w:rsidRPr="009A135F">
        <w:rPr>
          <w:snapToGrid w:val="0"/>
          <w:sz w:val="24"/>
        </w:rPr>
        <w:br/>
        <w:t>201</w:t>
      </w:r>
      <w:r w:rsidR="009E44E6">
        <w:rPr>
          <w:snapToGrid w:val="0"/>
          <w:sz w:val="24"/>
        </w:rPr>
        <w:t>7</w:t>
      </w:r>
      <w:r w:rsidRPr="009A135F">
        <w:rPr>
          <w:snapToGrid w:val="0"/>
          <w:sz w:val="24"/>
        </w:rPr>
        <w:t xml:space="preserve"> года подготовлено в соответствии со статьей 268.1 Бюджетного кодекса Российской Федерации.</w:t>
      </w:r>
    </w:p>
    <w:p w:rsidR="006A572E" w:rsidRDefault="00B42882" w:rsidP="003D2BA3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Правительством Амурской области </w:t>
      </w:r>
      <w:r w:rsidR="00EC44E5">
        <w:rPr>
          <w:snapToGrid w:val="0"/>
          <w:sz w:val="24"/>
        </w:rPr>
        <w:t>в контрольно-счетную палату Амурской области представлен</w:t>
      </w:r>
      <w:r w:rsidR="00922F7C">
        <w:rPr>
          <w:snapToGrid w:val="0"/>
          <w:sz w:val="24"/>
        </w:rPr>
        <w:t>а</w:t>
      </w:r>
      <w:r w:rsidR="00EC44E5">
        <w:rPr>
          <w:snapToGrid w:val="0"/>
          <w:sz w:val="24"/>
        </w:rPr>
        <w:t xml:space="preserve"> </w:t>
      </w:r>
      <w:r w:rsidR="00922F7C">
        <w:rPr>
          <w:snapToGrid w:val="0"/>
          <w:sz w:val="24"/>
        </w:rPr>
        <w:t xml:space="preserve">информация о размещении </w:t>
      </w:r>
      <w:r w:rsidR="00EC44E5">
        <w:rPr>
          <w:snapToGrid w:val="0"/>
          <w:sz w:val="24"/>
        </w:rPr>
        <w:t>отчет</w:t>
      </w:r>
      <w:r w:rsidR="00922F7C">
        <w:rPr>
          <w:snapToGrid w:val="0"/>
          <w:sz w:val="24"/>
        </w:rPr>
        <w:t>а</w:t>
      </w:r>
      <w:r w:rsidR="00EC44E5">
        <w:rPr>
          <w:snapToGrid w:val="0"/>
          <w:sz w:val="24"/>
        </w:rPr>
        <w:t xml:space="preserve"> об исполнении областного бюджета по состоянию на 01.0</w:t>
      </w:r>
      <w:r w:rsidR="004E22BA">
        <w:rPr>
          <w:snapToGrid w:val="0"/>
          <w:sz w:val="24"/>
        </w:rPr>
        <w:t>7</w:t>
      </w:r>
      <w:r w:rsidR="00EC44E5">
        <w:rPr>
          <w:snapToGrid w:val="0"/>
          <w:sz w:val="24"/>
        </w:rPr>
        <w:t>.201</w:t>
      </w:r>
      <w:r w:rsidR="009E44E6">
        <w:rPr>
          <w:snapToGrid w:val="0"/>
          <w:sz w:val="24"/>
        </w:rPr>
        <w:t>7</w:t>
      </w:r>
      <w:r w:rsidR="00922F7C">
        <w:rPr>
          <w:snapToGrid w:val="0"/>
          <w:sz w:val="24"/>
        </w:rPr>
        <w:t xml:space="preserve"> в информационно-телекоммуникационной сети «Интернет»</w:t>
      </w:r>
      <w:r w:rsidR="00630940">
        <w:rPr>
          <w:snapToGrid w:val="0"/>
          <w:sz w:val="24"/>
        </w:rPr>
        <w:t xml:space="preserve"> (адрес: </w:t>
      </w:r>
      <w:r w:rsidR="00630940">
        <w:rPr>
          <w:snapToGrid w:val="0"/>
          <w:sz w:val="24"/>
          <w:lang w:val="en-US"/>
        </w:rPr>
        <w:t>www</w:t>
      </w:r>
      <w:r w:rsidR="00630940" w:rsidRPr="00630940">
        <w:rPr>
          <w:snapToGrid w:val="0"/>
          <w:sz w:val="24"/>
        </w:rPr>
        <w:t>.</w:t>
      </w:r>
      <w:r w:rsidR="00630940">
        <w:rPr>
          <w:snapToGrid w:val="0"/>
          <w:sz w:val="24"/>
          <w:lang w:val="en-US"/>
        </w:rPr>
        <w:t>fin</w:t>
      </w:r>
      <w:r w:rsidR="00630940" w:rsidRPr="00630940">
        <w:rPr>
          <w:snapToGrid w:val="0"/>
          <w:sz w:val="24"/>
        </w:rPr>
        <w:t>.</w:t>
      </w:r>
      <w:proofErr w:type="spellStart"/>
      <w:r w:rsidR="00630940">
        <w:rPr>
          <w:snapToGrid w:val="0"/>
          <w:sz w:val="24"/>
          <w:lang w:val="en-US"/>
        </w:rPr>
        <w:t>amurobl</w:t>
      </w:r>
      <w:proofErr w:type="spellEnd"/>
      <w:r w:rsidR="00630940" w:rsidRPr="00630940">
        <w:rPr>
          <w:snapToGrid w:val="0"/>
          <w:sz w:val="24"/>
        </w:rPr>
        <w:t>.</w:t>
      </w:r>
      <w:proofErr w:type="spellStart"/>
      <w:r w:rsidR="00630940">
        <w:rPr>
          <w:snapToGrid w:val="0"/>
          <w:sz w:val="24"/>
          <w:lang w:val="en-US"/>
        </w:rPr>
        <w:t>ru</w:t>
      </w:r>
      <w:proofErr w:type="spellEnd"/>
      <w:r w:rsidR="00630940" w:rsidRPr="00630940">
        <w:rPr>
          <w:snapToGrid w:val="0"/>
          <w:sz w:val="24"/>
        </w:rPr>
        <w:t>)</w:t>
      </w:r>
      <w:r w:rsidR="00EC44E5">
        <w:rPr>
          <w:snapToGrid w:val="0"/>
          <w:sz w:val="24"/>
        </w:rPr>
        <w:t xml:space="preserve">. </w:t>
      </w:r>
    </w:p>
    <w:p w:rsidR="00922F7C" w:rsidRDefault="00922F7C" w:rsidP="003D2BA3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Заключение подготовлено на основании </w:t>
      </w:r>
      <w:r w:rsidRPr="00922F7C">
        <w:rPr>
          <w:snapToGrid w:val="0"/>
          <w:sz w:val="24"/>
        </w:rPr>
        <w:t>отчета об исполнении областного бю</w:t>
      </w:r>
      <w:r w:rsidR="00EC1664">
        <w:rPr>
          <w:snapToGrid w:val="0"/>
          <w:sz w:val="24"/>
        </w:rPr>
        <w:t>джета по состоянию на 01.07.201</w:t>
      </w:r>
      <w:r w:rsidR="009E44E6">
        <w:rPr>
          <w:snapToGrid w:val="0"/>
          <w:sz w:val="24"/>
        </w:rPr>
        <w:t>7</w:t>
      </w:r>
      <w:r>
        <w:rPr>
          <w:snapToGrid w:val="0"/>
          <w:sz w:val="24"/>
        </w:rPr>
        <w:t xml:space="preserve"> (форма </w:t>
      </w:r>
      <w:r w:rsidR="0007297E">
        <w:rPr>
          <w:snapToGrid w:val="0"/>
          <w:sz w:val="24"/>
        </w:rPr>
        <w:t>0503117)</w:t>
      </w:r>
      <w:r w:rsidR="009362C5">
        <w:rPr>
          <w:snapToGrid w:val="0"/>
          <w:sz w:val="24"/>
        </w:rPr>
        <w:t>,</w:t>
      </w:r>
      <w:r w:rsidR="0007297E">
        <w:rPr>
          <w:snapToGrid w:val="0"/>
          <w:sz w:val="24"/>
        </w:rPr>
        <w:t xml:space="preserve"> размещенного на официальном сайте министерства финансов Амурской области.</w:t>
      </w:r>
    </w:p>
    <w:p w:rsidR="007B7C4B" w:rsidRPr="00B70DD6" w:rsidRDefault="006A6E66" w:rsidP="004F05B7">
      <w:pPr>
        <w:jc w:val="both"/>
        <w:rPr>
          <w:sz w:val="24"/>
        </w:rPr>
      </w:pPr>
      <w:r w:rsidRPr="009A135F">
        <w:rPr>
          <w:snapToGrid w:val="0"/>
          <w:sz w:val="24"/>
        </w:rPr>
        <w:tab/>
      </w:r>
      <w:r w:rsidRPr="00B70DD6">
        <w:rPr>
          <w:b/>
          <w:sz w:val="24"/>
        </w:rPr>
        <w:t>По доходам</w:t>
      </w:r>
      <w:r w:rsidRPr="00B70DD6">
        <w:rPr>
          <w:sz w:val="24"/>
        </w:rPr>
        <w:t xml:space="preserve"> исполнение областного бюджета за</w:t>
      </w:r>
      <w:r w:rsidR="00A05910" w:rsidRPr="00B70DD6">
        <w:rPr>
          <w:sz w:val="24"/>
        </w:rPr>
        <w:t xml:space="preserve"> </w:t>
      </w:r>
      <w:r w:rsidR="004F05B7" w:rsidRPr="00B70DD6">
        <w:rPr>
          <w:sz w:val="24"/>
        </w:rPr>
        <w:t>первое полугодие</w:t>
      </w:r>
      <w:r w:rsidRPr="00B70DD6">
        <w:rPr>
          <w:sz w:val="24"/>
        </w:rPr>
        <w:t xml:space="preserve"> 201</w:t>
      </w:r>
      <w:r w:rsidR="00B70DD6" w:rsidRPr="00B70DD6">
        <w:rPr>
          <w:sz w:val="24"/>
        </w:rPr>
        <w:t>7</w:t>
      </w:r>
      <w:r w:rsidRPr="00B70DD6">
        <w:rPr>
          <w:sz w:val="24"/>
        </w:rPr>
        <w:t xml:space="preserve"> года составило </w:t>
      </w:r>
      <w:r w:rsidR="00B70DD6" w:rsidRPr="00B70DD6">
        <w:rPr>
          <w:sz w:val="24"/>
        </w:rPr>
        <w:t>24500242,0</w:t>
      </w:r>
      <w:r w:rsidR="0007297E" w:rsidRPr="00B70DD6">
        <w:rPr>
          <w:sz w:val="24"/>
        </w:rPr>
        <w:t xml:space="preserve"> тыс. рублей</w:t>
      </w:r>
      <w:r w:rsidRPr="00B70DD6">
        <w:rPr>
          <w:sz w:val="24"/>
        </w:rPr>
        <w:t xml:space="preserve">, или </w:t>
      </w:r>
      <w:r w:rsidR="00B70DD6" w:rsidRPr="00B70DD6">
        <w:rPr>
          <w:sz w:val="24"/>
        </w:rPr>
        <w:t>53,9</w:t>
      </w:r>
      <w:r w:rsidR="00A05910" w:rsidRPr="00B70DD6">
        <w:rPr>
          <w:sz w:val="24"/>
        </w:rPr>
        <w:t xml:space="preserve"> </w:t>
      </w:r>
      <w:r w:rsidRPr="00B70DD6">
        <w:rPr>
          <w:sz w:val="24"/>
        </w:rPr>
        <w:t>процент</w:t>
      </w:r>
      <w:r w:rsidR="00174171">
        <w:rPr>
          <w:sz w:val="24"/>
        </w:rPr>
        <w:t>а</w:t>
      </w:r>
      <w:r w:rsidRPr="00B70DD6">
        <w:rPr>
          <w:sz w:val="24"/>
        </w:rPr>
        <w:t xml:space="preserve"> годово</w:t>
      </w:r>
      <w:r w:rsidR="00B70DD6" w:rsidRPr="00B70DD6">
        <w:rPr>
          <w:sz w:val="24"/>
        </w:rPr>
        <w:t>го</w:t>
      </w:r>
      <w:r w:rsidRPr="00B70DD6">
        <w:rPr>
          <w:sz w:val="24"/>
        </w:rPr>
        <w:t xml:space="preserve"> план</w:t>
      </w:r>
      <w:r w:rsidR="00B70DD6" w:rsidRPr="00B70DD6">
        <w:rPr>
          <w:sz w:val="24"/>
        </w:rPr>
        <w:t>а</w:t>
      </w:r>
      <w:r w:rsidRPr="00B70DD6">
        <w:rPr>
          <w:sz w:val="24"/>
        </w:rPr>
        <w:t xml:space="preserve"> (справочно: аналогичны</w:t>
      </w:r>
      <w:r w:rsidR="009E5DA2">
        <w:rPr>
          <w:sz w:val="24"/>
        </w:rPr>
        <w:t>й</w:t>
      </w:r>
      <w:r w:rsidRPr="00B70DD6">
        <w:rPr>
          <w:sz w:val="24"/>
        </w:rPr>
        <w:t xml:space="preserve"> показател</w:t>
      </w:r>
      <w:r w:rsidR="009E5DA2">
        <w:rPr>
          <w:sz w:val="24"/>
        </w:rPr>
        <w:t>ь</w:t>
      </w:r>
      <w:r w:rsidRPr="00B70DD6">
        <w:rPr>
          <w:sz w:val="24"/>
        </w:rPr>
        <w:t xml:space="preserve"> в 201</w:t>
      </w:r>
      <w:r w:rsidR="00D270D2">
        <w:rPr>
          <w:sz w:val="24"/>
        </w:rPr>
        <w:t>6</w:t>
      </w:r>
      <w:r w:rsidRPr="00B70DD6">
        <w:rPr>
          <w:sz w:val="24"/>
        </w:rPr>
        <w:t xml:space="preserve"> году составлял </w:t>
      </w:r>
      <w:r w:rsidR="00630940" w:rsidRPr="00B70DD6">
        <w:rPr>
          <w:sz w:val="24"/>
        </w:rPr>
        <w:t>5</w:t>
      </w:r>
      <w:r w:rsidR="00B70DD6" w:rsidRPr="00B70DD6">
        <w:rPr>
          <w:sz w:val="24"/>
        </w:rPr>
        <w:t>1</w:t>
      </w:r>
      <w:r w:rsidR="00630940" w:rsidRPr="00B70DD6">
        <w:rPr>
          <w:sz w:val="24"/>
        </w:rPr>
        <w:t>,0</w:t>
      </w:r>
      <w:r w:rsidRPr="00B70DD6">
        <w:rPr>
          <w:sz w:val="24"/>
        </w:rPr>
        <w:t xml:space="preserve"> процент годово</w:t>
      </w:r>
      <w:r w:rsidR="00B70DD6" w:rsidRPr="00B70DD6">
        <w:rPr>
          <w:sz w:val="24"/>
        </w:rPr>
        <w:t>го</w:t>
      </w:r>
      <w:r w:rsidRPr="00B70DD6">
        <w:rPr>
          <w:sz w:val="24"/>
        </w:rPr>
        <w:t xml:space="preserve"> план</w:t>
      </w:r>
      <w:r w:rsidR="00B70DD6" w:rsidRPr="00B70DD6">
        <w:rPr>
          <w:sz w:val="24"/>
        </w:rPr>
        <w:t>а</w:t>
      </w:r>
      <w:r w:rsidRPr="00B70DD6">
        <w:rPr>
          <w:sz w:val="24"/>
        </w:rPr>
        <w:t>)</w:t>
      </w:r>
      <w:r w:rsidR="007B7C4B" w:rsidRPr="00B70DD6">
        <w:rPr>
          <w:sz w:val="24"/>
        </w:rPr>
        <w:t>.</w:t>
      </w:r>
    </w:p>
    <w:p w:rsidR="00FE430B" w:rsidRPr="00B70DD6" w:rsidRDefault="00FE430B" w:rsidP="00FE430B">
      <w:pPr>
        <w:jc w:val="both"/>
        <w:rPr>
          <w:sz w:val="24"/>
          <w:szCs w:val="24"/>
        </w:rPr>
      </w:pPr>
      <w:r w:rsidRPr="009E44E6">
        <w:rPr>
          <w:color w:val="1F497D" w:themeColor="text2"/>
          <w:sz w:val="24"/>
        </w:rPr>
        <w:tab/>
      </w:r>
      <w:r w:rsidRPr="00B70DD6">
        <w:rPr>
          <w:sz w:val="24"/>
        </w:rPr>
        <w:t xml:space="preserve">Исполнение </w:t>
      </w:r>
      <w:r w:rsidRPr="00B70DD6">
        <w:rPr>
          <w:i/>
          <w:sz w:val="24"/>
        </w:rPr>
        <w:t>по налоговым, неналоговым</w:t>
      </w:r>
      <w:r w:rsidRPr="00B70DD6">
        <w:rPr>
          <w:sz w:val="24"/>
        </w:rPr>
        <w:t xml:space="preserve"> дох</w:t>
      </w:r>
      <w:r w:rsidR="00CC4308" w:rsidRPr="00B70DD6">
        <w:rPr>
          <w:sz w:val="24"/>
        </w:rPr>
        <w:t>одам областного бюджета за первое</w:t>
      </w:r>
      <w:r w:rsidRPr="00B70DD6">
        <w:rPr>
          <w:sz w:val="24"/>
        </w:rPr>
        <w:t xml:space="preserve"> </w:t>
      </w:r>
      <w:r w:rsidR="00CC4308" w:rsidRPr="00B70DD6">
        <w:rPr>
          <w:sz w:val="24"/>
        </w:rPr>
        <w:t>полугодие</w:t>
      </w:r>
      <w:r w:rsidRPr="00B70DD6">
        <w:rPr>
          <w:sz w:val="24"/>
        </w:rPr>
        <w:t xml:space="preserve"> текущего года составляет </w:t>
      </w:r>
      <w:r w:rsidR="00B70DD6" w:rsidRPr="00B70DD6">
        <w:rPr>
          <w:sz w:val="24"/>
        </w:rPr>
        <w:t>17861859,7</w:t>
      </w:r>
      <w:r w:rsidRPr="00B70DD6">
        <w:rPr>
          <w:sz w:val="24"/>
        </w:rPr>
        <w:t xml:space="preserve"> тыс. рублей, или </w:t>
      </w:r>
      <w:r w:rsidR="00B70DD6" w:rsidRPr="00B70DD6">
        <w:rPr>
          <w:sz w:val="24"/>
        </w:rPr>
        <w:t>49</w:t>
      </w:r>
      <w:r w:rsidR="00630940" w:rsidRPr="00B70DD6">
        <w:rPr>
          <w:sz w:val="24"/>
        </w:rPr>
        <w:t>,8</w:t>
      </w:r>
      <w:r w:rsidR="003C199F" w:rsidRPr="00B70DD6">
        <w:rPr>
          <w:sz w:val="24"/>
        </w:rPr>
        <w:t xml:space="preserve"> процента </w:t>
      </w:r>
      <w:r w:rsidR="00B70DD6" w:rsidRPr="00B70DD6">
        <w:rPr>
          <w:sz w:val="24"/>
        </w:rPr>
        <w:t>годового</w:t>
      </w:r>
      <w:r w:rsidR="003C199F" w:rsidRPr="00B70DD6">
        <w:rPr>
          <w:sz w:val="24"/>
        </w:rPr>
        <w:t xml:space="preserve"> план</w:t>
      </w:r>
      <w:r w:rsidR="00B70DD6" w:rsidRPr="00B70DD6">
        <w:rPr>
          <w:sz w:val="24"/>
        </w:rPr>
        <w:t>а</w:t>
      </w:r>
      <w:r w:rsidRPr="00B70DD6">
        <w:rPr>
          <w:sz w:val="24"/>
          <w:szCs w:val="24"/>
        </w:rPr>
        <w:t xml:space="preserve">.   </w:t>
      </w:r>
    </w:p>
    <w:p w:rsidR="00FE430B" w:rsidRPr="009E44E6" w:rsidRDefault="00E13F2D" w:rsidP="00FE430B">
      <w:pPr>
        <w:jc w:val="both"/>
        <w:rPr>
          <w:color w:val="1F497D" w:themeColor="text2"/>
          <w:sz w:val="24"/>
          <w:szCs w:val="24"/>
        </w:rPr>
      </w:pPr>
      <w:r w:rsidRPr="009E44E6">
        <w:rPr>
          <w:color w:val="1F497D" w:themeColor="text2"/>
          <w:sz w:val="24"/>
          <w:szCs w:val="24"/>
        </w:rPr>
        <w:tab/>
      </w:r>
      <w:r w:rsidR="00FE430B" w:rsidRPr="00B70DD6">
        <w:rPr>
          <w:sz w:val="24"/>
          <w:szCs w:val="24"/>
        </w:rPr>
        <w:t xml:space="preserve">Удельный вес налоговых, неналоговых доходов в общем объеме полученных за </w:t>
      </w:r>
      <w:r w:rsidR="003C199F" w:rsidRPr="00B70DD6">
        <w:rPr>
          <w:sz w:val="24"/>
          <w:szCs w:val="24"/>
        </w:rPr>
        <w:t xml:space="preserve">первое полугодие </w:t>
      </w:r>
      <w:r w:rsidR="00FE430B" w:rsidRPr="00B70DD6">
        <w:rPr>
          <w:sz w:val="24"/>
          <w:szCs w:val="24"/>
        </w:rPr>
        <w:t>201</w:t>
      </w:r>
      <w:r w:rsidR="00B70DD6">
        <w:rPr>
          <w:sz w:val="24"/>
          <w:szCs w:val="24"/>
        </w:rPr>
        <w:t>7</w:t>
      </w:r>
      <w:r w:rsidR="00FE430B" w:rsidRPr="00B70DD6">
        <w:rPr>
          <w:sz w:val="24"/>
          <w:szCs w:val="24"/>
        </w:rPr>
        <w:t xml:space="preserve"> года доходов областного бюджета составил </w:t>
      </w:r>
      <w:r w:rsidR="00B70DD6" w:rsidRPr="00B70DD6">
        <w:rPr>
          <w:sz w:val="24"/>
          <w:szCs w:val="24"/>
        </w:rPr>
        <w:t>72,9</w:t>
      </w:r>
      <w:r w:rsidR="0007297E" w:rsidRPr="00B70DD6">
        <w:rPr>
          <w:sz w:val="24"/>
          <w:szCs w:val="24"/>
        </w:rPr>
        <w:t xml:space="preserve"> </w:t>
      </w:r>
      <w:r w:rsidR="00FE430B" w:rsidRPr="00B70DD6">
        <w:rPr>
          <w:sz w:val="24"/>
          <w:szCs w:val="24"/>
        </w:rPr>
        <w:t>процент</w:t>
      </w:r>
      <w:r w:rsidR="00B70DD6" w:rsidRPr="00B70DD6">
        <w:rPr>
          <w:sz w:val="24"/>
          <w:szCs w:val="24"/>
        </w:rPr>
        <w:t>а</w:t>
      </w:r>
      <w:r w:rsidR="0068189B">
        <w:rPr>
          <w:sz w:val="24"/>
          <w:szCs w:val="24"/>
        </w:rPr>
        <w:t xml:space="preserve">. </w:t>
      </w:r>
    </w:p>
    <w:p w:rsidR="00FE430B" w:rsidRPr="00B70DD6" w:rsidRDefault="00FE430B" w:rsidP="007B7C4B">
      <w:pPr>
        <w:ind w:firstLine="708"/>
        <w:jc w:val="both"/>
        <w:rPr>
          <w:sz w:val="24"/>
        </w:rPr>
      </w:pPr>
      <w:r w:rsidRPr="00B70DD6">
        <w:rPr>
          <w:sz w:val="24"/>
        </w:rPr>
        <w:t xml:space="preserve">Основной объем поступлений </w:t>
      </w:r>
      <w:r w:rsidR="00172EFA" w:rsidRPr="00B70DD6">
        <w:rPr>
          <w:sz w:val="24"/>
        </w:rPr>
        <w:t xml:space="preserve">налоговых и неналоговых </w:t>
      </w:r>
      <w:r w:rsidRPr="00B70DD6">
        <w:rPr>
          <w:sz w:val="24"/>
        </w:rPr>
        <w:t xml:space="preserve">доходов в областной бюджет </w:t>
      </w:r>
      <w:r w:rsidR="00E13F2D" w:rsidRPr="00B70DD6">
        <w:rPr>
          <w:sz w:val="24"/>
        </w:rPr>
        <w:t xml:space="preserve">в </w:t>
      </w:r>
      <w:r w:rsidRPr="00B70DD6">
        <w:rPr>
          <w:sz w:val="24"/>
        </w:rPr>
        <w:t>пер</w:t>
      </w:r>
      <w:r w:rsidR="00E13F2D" w:rsidRPr="00B70DD6">
        <w:rPr>
          <w:sz w:val="24"/>
        </w:rPr>
        <w:t xml:space="preserve">вом </w:t>
      </w:r>
      <w:r w:rsidR="003C199F" w:rsidRPr="00B70DD6">
        <w:rPr>
          <w:sz w:val="24"/>
        </w:rPr>
        <w:t>полугодии</w:t>
      </w:r>
      <w:r w:rsidR="0057252F" w:rsidRPr="00B70DD6">
        <w:rPr>
          <w:sz w:val="24"/>
        </w:rPr>
        <w:t xml:space="preserve"> 201</w:t>
      </w:r>
      <w:r w:rsidR="00B70DD6" w:rsidRPr="00B70DD6">
        <w:rPr>
          <w:sz w:val="24"/>
        </w:rPr>
        <w:t>7</w:t>
      </w:r>
      <w:r w:rsidR="0057252F" w:rsidRPr="00B70DD6">
        <w:rPr>
          <w:sz w:val="24"/>
        </w:rPr>
        <w:t xml:space="preserve"> года обеспечен за счет поступления следующих доходов:</w:t>
      </w:r>
    </w:p>
    <w:p w:rsidR="00AD3563" w:rsidRPr="00935F8D" w:rsidRDefault="00AD3563" w:rsidP="00AD3563">
      <w:pPr>
        <w:ind w:firstLine="708"/>
        <w:jc w:val="both"/>
        <w:rPr>
          <w:sz w:val="24"/>
        </w:rPr>
      </w:pPr>
      <w:r w:rsidRPr="00935F8D">
        <w:rPr>
          <w:sz w:val="24"/>
        </w:rPr>
        <w:t xml:space="preserve">- налога на прибыль организаций – исполнение составило </w:t>
      </w:r>
      <w:r w:rsidR="00D270D2" w:rsidRPr="00935F8D">
        <w:rPr>
          <w:sz w:val="24"/>
        </w:rPr>
        <w:t>5508918,1</w:t>
      </w:r>
      <w:r w:rsidR="00935F8D">
        <w:rPr>
          <w:sz w:val="24"/>
        </w:rPr>
        <w:t xml:space="preserve"> тыс. рублей, или 50,7 процента годового плана </w:t>
      </w:r>
      <w:r w:rsidRPr="00935F8D">
        <w:rPr>
          <w:sz w:val="24"/>
        </w:rPr>
        <w:t>(удельный вес в общем объеме поступивших доходов в первом полугодии 201</w:t>
      </w:r>
      <w:r w:rsidR="00935F8D">
        <w:rPr>
          <w:sz w:val="24"/>
        </w:rPr>
        <w:t>7</w:t>
      </w:r>
      <w:r w:rsidRPr="00935F8D">
        <w:rPr>
          <w:sz w:val="24"/>
        </w:rPr>
        <w:t xml:space="preserve"> года – </w:t>
      </w:r>
      <w:r w:rsidR="00935F8D" w:rsidRPr="00935F8D">
        <w:rPr>
          <w:sz w:val="24"/>
        </w:rPr>
        <w:t>22,5</w:t>
      </w:r>
      <w:r w:rsidRPr="00935F8D">
        <w:rPr>
          <w:sz w:val="24"/>
        </w:rPr>
        <w:t xml:space="preserve"> процента);</w:t>
      </w:r>
    </w:p>
    <w:p w:rsidR="00944981" w:rsidRPr="00935F8D" w:rsidRDefault="00944981" w:rsidP="007B7C4B">
      <w:pPr>
        <w:ind w:firstLine="708"/>
        <w:jc w:val="both"/>
        <w:rPr>
          <w:sz w:val="24"/>
        </w:rPr>
      </w:pPr>
      <w:r w:rsidRPr="00935F8D">
        <w:rPr>
          <w:sz w:val="24"/>
        </w:rPr>
        <w:t xml:space="preserve">- налога на доходы физических лиц – исполнение составило </w:t>
      </w:r>
      <w:r w:rsidR="00935F8D" w:rsidRPr="00935F8D">
        <w:rPr>
          <w:sz w:val="24"/>
        </w:rPr>
        <w:t>5308956,3</w:t>
      </w:r>
      <w:r w:rsidRPr="00935F8D">
        <w:rPr>
          <w:sz w:val="24"/>
        </w:rPr>
        <w:t xml:space="preserve"> тыс. рублей</w:t>
      </w:r>
      <w:r w:rsidR="00935F8D">
        <w:rPr>
          <w:sz w:val="24"/>
        </w:rPr>
        <w:t>, или 44,8 процента годового плана</w:t>
      </w:r>
      <w:r w:rsidRPr="00935F8D">
        <w:rPr>
          <w:sz w:val="24"/>
        </w:rPr>
        <w:t xml:space="preserve"> (удельный вес в общем объеме поступивших доходов в первом </w:t>
      </w:r>
      <w:r w:rsidR="003C199F" w:rsidRPr="00935F8D">
        <w:rPr>
          <w:sz w:val="24"/>
        </w:rPr>
        <w:t>полугодии</w:t>
      </w:r>
      <w:r w:rsidRPr="00935F8D">
        <w:rPr>
          <w:sz w:val="24"/>
        </w:rPr>
        <w:t xml:space="preserve"> 201</w:t>
      </w:r>
      <w:r w:rsidR="00935F8D" w:rsidRPr="00935F8D">
        <w:rPr>
          <w:sz w:val="24"/>
        </w:rPr>
        <w:t>7</w:t>
      </w:r>
      <w:r w:rsidRPr="00935F8D">
        <w:rPr>
          <w:sz w:val="24"/>
        </w:rPr>
        <w:t xml:space="preserve"> года – </w:t>
      </w:r>
      <w:r w:rsidR="00935F8D" w:rsidRPr="00935F8D">
        <w:rPr>
          <w:sz w:val="24"/>
        </w:rPr>
        <w:t>21,7</w:t>
      </w:r>
      <w:r w:rsidRPr="00935F8D">
        <w:rPr>
          <w:sz w:val="24"/>
        </w:rPr>
        <w:t xml:space="preserve"> процент</w:t>
      </w:r>
      <w:r w:rsidR="001646D0" w:rsidRPr="00935F8D">
        <w:rPr>
          <w:sz w:val="24"/>
        </w:rPr>
        <w:t>а</w:t>
      </w:r>
      <w:r w:rsidRPr="00935F8D">
        <w:rPr>
          <w:sz w:val="24"/>
        </w:rPr>
        <w:t>);</w:t>
      </w:r>
    </w:p>
    <w:p w:rsidR="004F3E1F" w:rsidRDefault="004F3E1F" w:rsidP="007B7C4B">
      <w:pPr>
        <w:ind w:firstLine="708"/>
        <w:jc w:val="both"/>
        <w:rPr>
          <w:sz w:val="24"/>
        </w:rPr>
      </w:pPr>
      <w:r w:rsidRPr="00935F8D">
        <w:rPr>
          <w:sz w:val="24"/>
        </w:rPr>
        <w:t>- налога на имущество</w:t>
      </w:r>
      <w:r w:rsidR="006352ED" w:rsidRPr="00935F8D">
        <w:rPr>
          <w:sz w:val="24"/>
        </w:rPr>
        <w:t xml:space="preserve"> </w:t>
      </w:r>
      <w:r w:rsidRPr="00935F8D">
        <w:rPr>
          <w:sz w:val="24"/>
        </w:rPr>
        <w:t xml:space="preserve">– исполнение составило </w:t>
      </w:r>
      <w:r w:rsidR="00935F8D" w:rsidRPr="00935F8D">
        <w:rPr>
          <w:sz w:val="24"/>
        </w:rPr>
        <w:t>3852986,5</w:t>
      </w:r>
      <w:r w:rsidRPr="00935F8D">
        <w:rPr>
          <w:sz w:val="24"/>
        </w:rPr>
        <w:t xml:space="preserve"> тыс. рублей</w:t>
      </w:r>
      <w:r w:rsidR="00935F8D" w:rsidRPr="00935F8D">
        <w:rPr>
          <w:sz w:val="24"/>
        </w:rPr>
        <w:t xml:space="preserve">, или </w:t>
      </w:r>
      <w:r w:rsidR="00935F8D">
        <w:rPr>
          <w:sz w:val="24"/>
        </w:rPr>
        <w:br/>
      </w:r>
      <w:r w:rsidR="00935F8D" w:rsidRPr="00935F8D">
        <w:rPr>
          <w:sz w:val="24"/>
        </w:rPr>
        <w:t>45,3 процента годового плана</w:t>
      </w:r>
      <w:r w:rsidRPr="00935F8D">
        <w:rPr>
          <w:sz w:val="24"/>
        </w:rPr>
        <w:t xml:space="preserve"> (удельный вес в общем объеме поступивших доходов в первом </w:t>
      </w:r>
      <w:r w:rsidR="00AD3563" w:rsidRPr="00935F8D">
        <w:rPr>
          <w:sz w:val="24"/>
        </w:rPr>
        <w:t>полугодии 201</w:t>
      </w:r>
      <w:r w:rsidR="00935F8D" w:rsidRPr="00935F8D">
        <w:rPr>
          <w:sz w:val="24"/>
        </w:rPr>
        <w:t>7</w:t>
      </w:r>
      <w:r w:rsidR="001646D0" w:rsidRPr="00935F8D">
        <w:rPr>
          <w:sz w:val="24"/>
        </w:rPr>
        <w:t xml:space="preserve"> года – </w:t>
      </w:r>
      <w:r w:rsidR="00935F8D">
        <w:rPr>
          <w:sz w:val="24"/>
        </w:rPr>
        <w:t>15,7</w:t>
      </w:r>
      <w:r w:rsidRPr="00935F8D">
        <w:rPr>
          <w:sz w:val="24"/>
        </w:rPr>
        <w:t xml:space="preserve"> процент</w:t>
      </w:r>
      <w:r w:rsidR="001646D0" w:rsidRPr="00935F8D">
        <w:rPr>
          <w:sz w:val="24"/>
        </w:rPr>
        <w:t>а</w:t>
      </w:r>
      <w:r w:rsidRPr="00935F8D">
        <w:rPr>
          <w:sz w:val="24"/>
        </w:rPr>
        <w:t>)</w:t>
      </w:r>
      <w:r w:rsidR="00174171">
        <w:rPr>
          <w:sz w:val="24"/>
        </w:rPr>
        <w:t>;</w:t>
      </w:r>
    </w:p>
    <w:p w:rsidR="00174171" w:rsidRPr="00935F8D" w:rsidRDefault="00174171" w:rsidP="007B7C4B">
      <w:pPr>
        <w:ind w:firstLine="708"/>
        <w:jc w:val="both"/>
        <w:rPr>
          <w:sz w:val="24"/>
        </w:rPr>
      </w:pPr>
      <w:r>
        <w:rPr>
          <w:sz w:val="24"/>
        </w:rPr>
        <w:t>- акцизов</w:t>
      </w:r>
      <w:r w:rsidRPr="00174171">
        <w:rPr>
          <w:sz w:val="24"/>
        </w:rPr>
        <w:t xml:space="preserve"> по подакцизным товарам (продукции), производимым на территории Российской Федерации</w:t>
      </w:r>
      <w:r>
        <w:rPr>
          <w:sz w:val="24"/>
        </w:rPr>
        <w:t xml:space="preserve"> – исполнение составило 997888,4 тыс. рублей, или 50,0 процентов </w:t>
      </w:r>
      <w:r w:rsidRPr="00174171">
        <w:rPr>
          <w:sz w:val="24"/>
        </w:rPr>
        <w:t xml:space="preserve">(удельный вес в общем объеме поступивших доходов в первом полугодии 2017 года – </w:t>
      </w:r>
      <w:r w:rsidR="00A32647">
        <w:rPr>
          <w:sz w:val="24"/>
        </w:rPr>
        <w:br/>
        <w:t>4,1</w:t>
      </w:r>
      <w:r w:rsidRPr="00174171">
        <w:rPr>
          <w:sz w:val="24"/>
        </w:rPr>
        <w:t xml:space="preserve"> процента)</w:t>
      </w:r>
      <w:r w:rsidR="00A32647">
        <w:rPr>
          <w:sz w:val="24"/>
        </w:rPr>
        <w:t>.</w:t>
      </w:r>
    </w:p>
    <w:p w:rsidR="00757C4F" w:rsidRPr="0024448E" w:rsidRDefault="00757C4F" w:rsidP="0018091C">
      <w:pPr>
        <w:ind w:firstLine="708"/>
        <w:jc w:val="both"/>
        <w:rPr>
          <w:sz w:val="24"/>
          <w:szCs w:val="24"/>
        </w:rPr>
      </w:pPr>
      <w:r w:rsidRPr="0024448E">
        <w:rPr>
          <w:i/>
          <w:sz w:val="24"/>
          <w:szCs w:val="24"/>
        </w:rPr>
        <w:t xml:space="preserve">Безвозмездные поступления </w:t>
      </w:r>
      <w:r w:rsidRPr="0024448E">
        <w:rPr>
          <w:sz w:val="24"/>
          <w:szCs w:val="24"/>
        </w:rPr>
        <w:t xml:space="preserve">за </w:t>
      </w:r>
      <w:r w:rsidR="003279B9" w:rsidRPr="0024448E">
        <w:rPr>
          <w:sz w:val="24"/>
          <w:szCs w:val="24"/>
        </w:rPr>
        <w:t>первое полугодие</w:t>
      </w:r>
      <w:r w:rsidRPr="0024448E">
        <w:rPr>
          <w:sz w:val="24"/>
          <w:szCs w:val="24"/>
        </w:rPr>
        <w:t xml:space="preserve"> текущего года исполнены в объеме</w:t>
      </w:r>
      <w:r w:rsidRPr="0024448E">
        <w:rPr>
          <w:i/>
          <w:sz w:val="24"/>
          <w:szCs w:val="24"/>
        </w:rPr>
        <w:t xml:space="preserve"> </w:t>
      </w:r>
      <w:r w:rsidR="0024448E" w:rsidRPr="0024448E">
        <w:rPr>
          <w:sz w:val="24"/>
          <w:szCs w:val="24"/>
        </w:rPr>
        <w:t>6638382,2</w:t>
      </w:r>
      <w:r w:rsidRPr="0024448E">
        <w:rPr>
          <w:sz w:val="24"/>
          <w:szCs w:val="24"/>
        </w:rPr>
        <w:t xml:space="preserve"> тыс. рублей, или </w:t>
      </w:r>
      <w:r w:rsidR="0024448E" w:rsidRPr="0024448E">
        <w:rPr>
          <w:sz w:val="24"/>
          <w:szCs w:val="24"/>
        </w:rPr>
        <w:t>69,3</w:t>
      </w:r>
      <w:r w:rsidR="00CC4308" w:rsidRPr="0024448E">
        <w:rPr>
          <w:sz w:val="24"/>
          <w:szCs w:val="24"/>
        </w:rPr>
        <w:t xml:space="preserve"> </w:t>
      </w:r>
      <w:r w:rsidRPr="0024448E">
        <w:rPr>
          <w:sz w:val="24"/>
          <w:szCs w:val="24"/>
        </w:rPr>
        <w:t>процента годово</w:t>
      </w:r>
      <w:r w:rsidR="000C48EB" w:rsidRPr="0024448E">
        <w:rPr>
          <w:sz w:val="24"/>
          <w:szCs w:val="24"/>
        </w:rPr>
        <w:t>го</w:t>
      </w:r>
      <w:r w:rsidRPr="0024448E">
        <w:rPr>
          <w:sz w:val="24"/>
          <w:szCs w:val="24"/>
        </w:rPr>
        <w:t xml:space="preserve"> план</w:t>
      </w:r>
      <w:r w:rsidR="000C48EB" w:rsidRPr="0024448E">
        <w:rPr>
          <w:sz w:val="24"/>
          <w:szCs w:val="24"/>
        </w:rPr>
        <w:t>а</w:t>
      </w:r>
      <w:r w:rsidRPr="0024448E">
        <w:rPr>
          <w:sz w:val="24"/>
          <w:szCs w:val="24"/>
        </w:rPr>
        <w:t xml:space="preserve">. </w:t>
      </w:r>
    </w:p>
    <w:p w:rsidR="00757C4F" w:rsidRPr="009E44E6" w:rsidRDefault="005650DC" w:rsidP="00CC4308">
      <w:pPr>
        <w:tabs>
          <w:tab w:val="left" w:pos="709"/>
        </w:tabs>
        <w:jc w:val="both"/>
        <w:rPr>
          <w:color w:val="1F497D" w:themeColor="text2"/>
          <w:sz w:val="24"/>
          <w:szCs w:val="24"/>
        </w:rPr>
      </w:pPr>
      <w:r w:rsidRPr="009E44E6">
        <w:rPr>
          <w:color w:val="1F497D" w:themeColor="text2"/>
          <w:sz w:val="24"/>
          <w:szCs w:val="24"/>
        </w:rPr>
        <w:tab/>
      </w:r>
      <w:r w:rsidR="00757C4F" w:rsidRPr="0024448E">
        <w:rPr>
          <w:sz w:val="24"/>
          <w:szCs w:val="24"/>
        </w:rPr>
        <w:t xml:space="preserve">Удельный вес безвозмездных поступлений в общем </w:t>
      </w:r>
      <w:r w:rsidR="00CC4308" w:rsidRPr="0024448E">
        <w:rPr>
          <w:sz w:val="24"/>
          <w:szCs w:val="24"/>
        </w:rPr>
        <w:t>объеме полученных за первое</w:t>
      </w:r>
      <w:r w:rsidR="00757C4F" w:rsidRPr="0024448E">
        <w:rPr>
          <w:sz w:val="24"/>
          <w:szCs w:val="24"/>
        </w:rPr>
        <w:t xml:space="preserve"> </w:t>
      </w:r>
      <w:r w:rsidR="00CC4308" w:rsidRPr="0024448E">
        <w:rPr>
          <w:sz w:val="24"/>
          <w:szCs w:val="24"/>
        </w:rPr>
        <w:t>полугодие</w:t>
      </w:r>
      <w:r w:rsidR="00757C4F" w:rsidRPr="0024448E">
        <w:rPr>
          <w:sz w:val="24"/>
          <w:szCs w:val="24"/>
        </w:rPr>
        <w:t xml:space="preserve"> 201</w:t>
      </w:r>
      <w:r w:rsidR="0024448E" w:rsidRPr="0024448E">
        <w:rPr>
          <w:sz w:val="24"/>
          <w:szCs w:val="24"/>
        </w:rPr>
        <w:t>7</w:t>
      </w:r>
      <w:r w:rsidR="00757C4F" w:rsidRPr="0024448E">
        <w:rPr>
          <w:sz w:val="24"/>
          <w:szCs w:val="24"/>
        </w:rPr>
        <w:t xml:space="preserve"> года доходов областного бюджета составил </w:t>
      </w:r>
      <w:r w:rsidR="0024448E" w:rsidRPr="0024448E">
        <w:rPr>
          <w:sz w:val="24"/>
          <w:szCs w:val="24"/>
        </w:rPr>
        <w:t>27,1</w:t>
      </w:r>
      <w:r w:rsidR="00757C4F" w:rsidRPr="0024448E">
        <w:rPr>
          <w:sz w:val="24"/>
          <w:szCs w:val="24"/>
        </w:rPr>
        <w:t xml:space="preserve"> процента. </w:t>
      </w:r>
    </w:p>
    <w:p w:rsidR="00757C4F" w:rsidRPr="0024448E" w:rsidRDefault="00757C4F" w:rsidP="005650DC">
      <w:pPr>
        <w:ind w:firstLine="708"/>
        <w:jc w:val="both"/>
        <w:rPr>
          <w:sz w:val="24"/>
          <w:szCs w:val="24"/>
        </w:rPr>
      </w:pPr>
      <w:r w:rsidRPr="0024448E">
        <w:rPr>
          <w:sz w:val="24"/>
          <w:szCs w:val="24"/>
        </w:rPr>
        <w:t xml:space="preserve">Дотации бюджетам субъектов Российской Федерации за </w:t>
      </w:r>
      <w:r w:rsidR="003279B9" w:rsidRPr="0024448E">
        <w:rPr>
          <w:sz w:val="24"/>
          <w:szCs w:val="24"/>
        </w:rPr>
        <w:t>первое полугодие</w:t>
      </w:r>
      <w:r w:rsidRPr="0024448E">
        <w:rPr>
          <w:sz w:val="24"/>
          <w:szCs w:val="24"/>
        </w:rPr>
        <w:t xml:space="preserve"> </w:t>
      </w:r>
      <w:r w:rsidR="00EC1664" w:rsidRPr="0024448E">
        <w:rPr>
          <w:sz w:val="24"/>
          <w:szCs w:val="24"/>
        </w:rPr>
        <w:br/>
      </w:r>
      <w:r w:rsidRPr="0024448E">
        <w:rPr>
          <w:sz w:val="24"/>
          <w:szCs w:val="24"/>
        </w:rPr>
        <w:t>201</w:t>
      </w:r>
      <w:r w:rsidR="0024448E" w:rsidRPr="0024448E">
        <w:rPr>
          <w:sz w:val="24"/>
          <w:szCs w:val="24"/>
        </w:rPr>
        <w:t>7</w:t>
      </w:r>
      <w:r w:rsidRPr="0024448E">
        <w:rPr>
          <w:sz w:val="24"/>
          <w:szCs w:val="24"/>
        </w:rPr>
        <w:t xml:space="preserve"> года </w:t>
      </w:r>
      <w:r w:rsidR="0079019C" w:rsidRPr="0024448E">
        <w:rPr>
          <w:sz w:val="24"/>
          <w:szCs w:val="24"/>
        </w:rPr>
        <w:t xml:space="preserve">поступили </w:t>
      </w:r>
      <w:r w:rsidRPr="0024448E">
        <w:rPr>
          <w:sz w:val="24"/>
          <w:szCs w:val="24"/>
        </w:rPr>
        <w:t xml:space="preserve">в объеме </w:t>
      </w:r>
      <w:r w:rsidR="0024448E" w:rsidRPr="0024448E">
        <w:rPr>
          <w:sz w:val="24"/>
          <w:szCs w:val="24"/>
        </w:rPr>
        <w:t>2080580,8</w:t>
      </w:r>
      <w:r w:rsidRPr="0024448E">
        <w:rPr>
          <w:sz w:val="24"/>
          <w:szCs w:val="24"/>
        </w:rPr>
        <w:t xml:space="preserve"> тыс. рублей</w:t>
      </w:r>
      <w:r w:rsidR="0024448E" w:rsidRPr="0024448E">
        <w:rPr>
          <w:sz w:val="24"/>
          <w:szCs w:val="24"/>
        </w:rPr>
        <w:t>, или 50,0 процентов годового плана</w:t>
      </w:r>
      <w:r w:rsidR="000C48EB" w:rsidRPr="0024448E">
        <w:rPr>
          <w:sz w:val="24"/>
          <w:szCs w:val="24"/>
        </w:rPr>
        <w:t>.</w:t>
      </w:r>
    </w:p>
    <w:p w:rsidR="00757C4F" w:rsidRPr="00EC71B6" w:rsidRDefault="00757C4F" w:rsidP="00757C4F">
      <w:pPr>
        <w:jc w:val="both"/>
        <w:rPr>
          <w:sz w:val="24"/>
          <w:szCs w:val="24"/>
        </w:rPr>
      </w:pPr>
      <w:r w:rsidRPr="009E44E6">
        <w:rPr>
          <w:color w:val="1F497D" w:themeColor="text2"/>
          <w:sz w:val="24"/>
          <w:szCs w:val="24"/>
        </w:rPr>
        <w:tab/>
      </w:r>
      <w:r w:rsidRPr="00EC71B6">
        <w:rPr>
          <w:sz w:val="24"/>
          <w:szCs w:val="24"/>
        </w:rPr>
        <w:t xml:space="preserve">Исполнение по субсидиям составляет </w:t>
      </w:r>
      <w:r w:rsidR="0024448E" w:rsidRPr="00EC71B6">
        <w:rPr>
          <w:sz w:val="24"/>
          <w:szCs w:val="24"/>
        </w:rPr>
        <w:t>648446,5</w:t>
      </w:r>
      <w:r w:rsidRPr="00EC71B6">
        <w:rPr>
          <w:sz w:val="24"/>
          <w:szCs w:val="24"/>
        </w:rPr>
        <w:t xml:space="preserve"> тыс. рублей,</w:t>
      </w:r>
      <w:r w:rsidR="0024448E" w:rsidRPr="00EC71B6">
        <w:rPr>
          <w:sz w:val="24"/>
          <w:szCs w:val="24"/>
        </w:rPr>
        <w:t xml:space="preserve"> или 31,9 процента годового плана,</w:t>
      </w:r>
      <w:r w:rsidRPr="00EC71B6">
        <w:rPr>
          <w:sz w:val="24"/>
          <w:szCs w:val="24"/>
        </w:rPr>
        <w:t xml:space="preserve"> по субвенциям </w:t>
      </w:r>
      <w:r w:rsidR="0024448E" w:rsidRPr="00EC71B6">
        <w:rPr>
          <w:sz w:val="24"/>
          <w:szCs w:val="24"/>
        </w:rPr>
        <w:t>1478584,7</w:t>
      </w:r>
      <w:r w:rsidR="0086502A" w:rsidRPr="00EC71B6">
        <w:rPr>
          <w:sz w:val="24"/>
          <w:szCs w:val="24"/>
        </w:rPr>
        <w:t xml:space="preserve"> тыс. рублей</w:t>
      </w:r>
      <w:r w:rsidRPr="00EC71B6">
        <w:rPr>
          <w:sz w:val="24"/>
          <w:szCs w:val="24"/>
        </w:rPr>
        <w:t xml:space="preserve">, </w:t>
      </w:r>
      <w:r w:rsidR="0024448E" w:rsidRPr="00EC71B6">
        <w:rPr>
          <w:sz w:val="24"/>
          <w:szCs w:val="24"/>
        </w:rPr>
        <w:t xml:space="preserve">или 58,8 процента годового плана, </w:t>
      </w:r>
      <w:r w:rsidRPr="00EC71B6">
        <w:rPr>
          <w:sz w:val="24"/>
          <w:szCs w:val="24"/>
        </w:rPr>
        <w:lastRenderedPageBreak/>
        <w:t xml:space="preserve">иным межбюджетным трансфертам – </w:t>
      </w:r>
      <w:r w:rsidR="00EC71B6" w:rsidRPr="00EC71B6">
        <w:rPr>
          <w:sz w:val="24"/>
          <w:szCs w:val="24"/>
        </w:rPr>
        <w:t>70533,0</w:t>
      </w:r>
      <w:r w:rsidR="0079019C" w:rsidRPr="00EC71B6">
        <w:rPr>
          <w:sz w:val="24"/>
          <w:szCs w:val="24"/>
        </w:rPr>
        <w:t xml:space="preserve"> тыс. рублей</w:t>
      </w:r>
      <w:r w:rsidR="00EC71B6" w:rsidRPr="00EC71B6">
        <w:rPr>
          <w:sz w:val="24"/>
          <w:szCs w:val="24"/>
        </w:rPr>
        <w:t>, или 94,3 процента годового плана</w:t>
      </w:r>
      <w:r w:rsidR="0079019C" w:rsidRPr="00EC71B6">
        <w:rPr>
          <w:sz w:val="24"/>
          <w:szCs w:val="24"/>
        </w:rPr>
        <w:t xml:space="preserve">. </w:t>
      </w:r>
    </w:p>
    <w:p w:rsidR="00757C4F" w:rsidRPr="00EC71B6" w:rsidRDefault="00757C4F" w:rsidP="00757C4F">
      <w:pPr>
        <w:jc w:val="both"/>
        <w:rPr>
          <w:sz w:val="24"/>
          <w:szCs w:val="24"/>
        </w:rPr>
      </w:pPr>
      <w:r w:rsidRPr="009E44E6">
        <w:rPr>
          <w:color w:val="1F497D" w:themeColor="text2"/>
          <w:sz w:val="24"/>
          <w:szCs w:val="24"/>
        </w:rPr>
        <w:tab/>
      </w:r>
      <w:r w:rsidRPr="00EC71B6">
        <w:rPr>
          <w:sz w:val="24"/>
          <w:szCs w:val="24"/>
        </w:rPr>
        <w:t xml:space="preserve">Исполнение за </w:t>
      </w:r>
      <w:r w:rsidR="003279B9" w:rsidRPr="00EC71B6">
        <w:rPr>
          <w:sz w:val="24"/>
          <w:szCs w:val="24"/>
        </w:rPr>
        <w:t>первое полугодие</w:t>
      </w:r>
      <w:r w:rsidRPr="00EC71B6">
        <w:rPr>
          <w:sz w:val="24"/>
          <w:szCs w:val="24"/>
        </w:rPr>
        <w:t xml:space="preserve"> текущего года по безвозмездным поступлениям от государственных (муниципальных) организаций - поступления от государственной корпорации Фонд содействия реформированию жилищно-коммунального хозяйства на обеспечение мероприятий по </w:t>
      </w:r>
      <w:r w:rsidR="009E5DA2" w:rsidRPr="009E5DA2">
        <w:rPr>
          <w:sz w:val="24"/>
          <w:szCs w:val="24"/>
        </w:rPr>
        <w:t>модернизации систем коммунальной инфраструктуры</w:t>
      </w:r>
      <w:r w:rsidRPr="00EC71B6">
        <w:rPr>
          <w:sz w:val="24"/>
          <w:szCs w:val="24"/>
        </w:rPr>
        <w:t xml:space="preserve"> </w:t>
      </w:r>
      <w:r w:rsidR="00EC71B6" w:rsidRPr="00EC71B6">
        <w:rPr>
          <w:sz w:val="24"/>
          <w:szCs w:val="24"/>
        </w:rPr>
        <w:t>при плане 210000,0 тыс. рублей - отсутствует</w:t>
      </w:r>
      <w:r w:rsidRPr="00EC71B6">
        <w:rPr>
          <w:sz w:val="24"/>
          <w:szCs w:val="24"/>
        </w:rPr>
        <w:t xml:space="preserve">. </w:t>
      </w:r>
    </w:p>
    <w:p w:rsidR="00757C4F" w:rsidRPr="009E44E6" w:rsidRDefault="00757C4F" w:rsidP="00757C4F">
      <w:pPr>
        <w:jc w:val="both"/>
        <w:rPr>
          <w:color w:val="1F497D" w:themeColor="text2"/>
          <w:sz w:val="24"/>
          <w:szCs w:val="24"/>
        </w:rPr>
      </w:pPr>
      <w:r w:rsidRPr="009E44E6">
        <w:rPr>
          <w:color w:val="1F497D" w:themeColor="text2"/>
          <w:sz w:val="24"/>
          <w:szCs w:val="24"/>
        </w:rPr>
        <w:tab/>
      </w:r>
      <w:r w:rsidRPr="00EC71B6">
        <w:rPr>
          <w:sz w:val="24"/>
          <w:szCs w:val="24"/>
        </w:rPr>
        <w:t xml:space="preserve">Объем прочих безвозмездных поступлений за </w:t>
      </w:r>
      <w:r w:rsidR="003279B9" w:rsidRPr="00EC71B6">
        <w:rPr>
          <w:sz w:val="24"/>
          <w:szCs w:val="24"/>
        </w:rPr>
        <w:t>первое полугодие</w:t>
      </w:r>
      <w:r w:rsidRPr="00EC71B6">
        <w:rPr>
          <w:sz w:val="24"/>
          <w:szCs w:val="24"/>
        </w:rPr>
        <w:t xml:space="preserve"> текущего года составляет </w:t>
      </w:r>
      <w:r w:rsidR="00EC71B6" w:rsidRPr="00EC71B6">
        <w:rPr>
          <w:sz w:val="24"/>
          <w:szCs w:val="24"/>
        </w:rPr>
        <w:t>72539,4</w:t>
      </w:r>
      <w:r w:rsidRPr="00EC71B6">
        <w:rPr>
          <w:sz w:val="24"/>
          <w:szCs w:val="24"/>
        </w:rPr>
        <w:t xml:space="preserve"> тыс. рублей.</w:t>
      </w:r>
    </w:p>
    <w:p w:rsidR="00B211D3" w:rsidRPr="00EC71B6" w:rsidRDefault="00757C4F" w:rsidP="00757C4F">
      <w:pPr>
        <w:ind w:firstLine="705"/>
        <w:jc w:val="both"/>
        <w:rPr>
          <w:sz w:val="24"/>
          <w:szCs w:val="24"/>
        </w:rPr>
      </w:pPr>
      <w:r w:rsidRPr="00EC71B6">
        <w:rPr>
          <w:sz w:val="24"/>
          <w:szCs w:val="24"/>
        </w:rPr>
        <w:t xml:space="preserve">Доходы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за </w:t>
      </w:r>
      <w:r w:rsidR="003279B9" w:rsidRPr="00EC71B6">
        <w:rPr>
          <w:sz w:val="24"/>
          <w:szCs w:val="24"/>
        </w:rPr>
        <w:t>первое полугодие</w:t>
      </w:r>
      <w:r w:rsidRPr="00EC71B6">
        <w:rPr>
          <w:sz w:val="24"/>
          <w:szCs w:val="24"/>
        </w:rPr>
        <w:t xml:space="preserve"> 201</w:t>
      </w:r>
      <w:r w:rsidR="00EC71B6" w:rsidRPr="00EC71B6">
        <w:rPr>
          <w:sz w:val="24"/>
          <w:szCs w:val="24"/>
        </w:rPr>
        <w:t>7</w:t>
      </w:r>
      <w:r w:rsidRPr="00EC71B6">
        <w:rPr>
          <w:sz w:val="24"/>
          <w:szCs w:val="24"/>
        </w:rPr>
        <w:t xml:space="preserve"> года составляют </w:t>
      </w:r>
      <w:r w:rsidR="00EC71B6" w:rsidRPr="00EC71B6">
        <w:rPr>
          <w:sz w:val="24"/>
          <w:szCs w:val="24"/>
        </w:rPr>
        <w:t xml:space="preserve">2265542,3 </w:t>
      </w:r>
      <w:r w:rsidR="00EC71B6">
        <w:rPr>
          <w:sz w:val="24"/>
          <w:szCs w:val="24"/>
        </w:rPr>
        <w:t>тыс. рублей</w:t>
      </w:r>
      <w:r w:rsidRPr="00EC71B6">
        <w:rPr>
          <w:sz w:val="24"/>
          <w:szCs w:val="24"/>
        </w:rPr>
        <w:t xml:space="preserve">.  </w:t>
      </w:r>
    </w:p>
    <w:p w:rsidR="00757C4F" w:rsidRPr="00EC71B6" w:rsidRDefault="00B211D3" w:rsidP="00757C4F">
      <w:pPr>
        <w:ind w:firstLine="705"/>
        <w:jc w:val="both"/>
        <w:rPr>
          <w:sz w:val="24"/>
          <w:szCs w:val="24"/>
        </w:rPr>
      </w:pPr>
      <w:r w:rsidRPr="00EC71B6">
        <w:rPr>
          <w:sz w:val="24"/>
          <w:szCs w:val="24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 составил </w:t>
      </w:r>
      <w:r w:rsidR="00EC71B6" w:rsidRPr="00EC71B6">
        <w:rPr>
          <w:sz w:val="24"/>
          <w:szCs w:val="24"/>
        </w:rPr>
        <w:t>22155,4</w:t>
      </w:r>
      <w:r w:rsidRPr="00EC71B6">
        <w:rPr>
          <w:sz w:val="24"/>
          <w:szCs w:val="24"/>
        </w:rPr>
        <w:t xml:space="preserve"> тыс. рублей.</w:t>
      </w:r>
      <w:r w:rsidR="00757C4F" w:rsidRPr="00EC71B6">
        <w:rPr>
          <w:sz w:val="24"/>
          <w:szCs w:val="24"/>
        </w:rPr>
        <w:t xml:space="preserve">  </w:t>
      </w:r>
    </w:p>
    <w:p w:rsidR="00C77D7D" w:rsidRPr="0063587F" w:rsidRDefault="006A6E66" w:rsidP="005650DC">
      <w:pPr>
        <w:jc w:val="both"/>
        <w:rPr>
          <w:sz w:val="24"/>
        </w:rPr>
      </w:pPr>
      <w:r w:rsidRPr="009E44E6">
        <w:rPr>
          <w:color w:val="1F497D" w:themeColor="text2"/>
          <w:sz w:val="24"/>
          <w:szCs w:val="24"/>
        </w:rPr>
        <w:tab/>
      </w:r>
      <w:r w:rsidR="00C77D7D" w:rsidRPr="0063587F">
        <w:rPr>
          <w:b/>
          <w:sz w:val="24"/>
        </w:rPr>
        <w:t>Расходы</w:t>
      </w:r>
      <w:r w:rsidR="00C77D7D" w:rsidRPr="0063587F">
        <w:rPr>
          <w:sz w:val="24"/>
        </w:rPr>
        <w:t xml:space="preserve"> областного бюджета в </w:t>
      </w:r>
      <w:r w:rsidR="005650DC" w:rsidRPr="0063587F">
        <w:rPr>
          <w:sz w:val="24"/>
        </w:rPr>
        <w:t>первом</w:t>
      </w:r>
      <w:r w:rsidR="00C77D7D" w:rsidRPr="0063587F">
        <w:rPr>
          <w:sz w:val="24"/>
        </w:rPr>
        <w:t xml:space="preserve"> </w:t>
      </w:r>
      <w:r w:rsidR="005650DC" w:rsidRPr="0063587F">
        <w:rPr>
          <w:sz w:val="24"/>
        </w:rPr>
        <w:t>полугодии</w:t>
      </w:r>
      <w:r w:rsidR="00C77D7D" w:rsidRPr="0063587F">
        <w:rPr>
          <w:sz w:val="24"/>
        </w:rPr>
        <w:t xml:space="preserve"> 201</w:t>
      </w:r>
      <w:r w:rsidR="00813321" w:rsidRPr="0063587F">
        <w:rPr>
          <w:sz w:val="24"/>
        </w:rPr>
        <w:t>7</w:t>
      </w:r>
      <w:r w:rsidR="00C77D7D" w:rsidRPr="0063587F">
        <w:rPr>
          <w:sz w:val="24"/>
        </w:rPr>
        <w:t xml:space="preserve"> года осуществлялись в объёме фактического поступления налоговых и неналоговых доходов, межбюджетных трансфертов, полученных из федерального бюджета, а также заёмных средств и составили </w:t>
      </w:r>
      <w:r w:rsidR="0063587F" w:rsidRPr="0063587F">
        <w:rPr>
          <w:sz w:val="24"/>
        </w:rPr>
        <w:t>20377338,5</w:t>
      </w:r>
      <w:r w:rsidR="00C77D7D" w:rsidRPr="0063587F">
        <w:rPr>
          <w:sz w:val="24"/>
        </w:rPr>
        <w:t xml:space="preserve"> тыс. рублей, или </w:t>
      </w:r>
      <w:r w:rsidR="0063587F" w:rsidRPr="0063587F">
        <w:rPr>
          <w:sz w:val="24"/>
        </w:rPr>
        <w:t>45,6</w:t>
      </w:r>
      <w:r w:rsidR="00C77D7D" w:rsidRPr="0063587F">
        <w:rPr>
          <w:sz w:val="24"/>
        </w:rPr>
        <w:t xml:space="preserve"> процента к годовым плановым назначениям, утвержденным сводной бюджетной росписью (план по сводной росписи – </w:t>
      </w:r>
      <w:r w:rsidR="0063587F" w:rsidRPr="0063587F">
        <w:rPr>
          <w:sz w:val="24"/>
        </w:rPr>
        <w:t>44732244,1</w:t>
      </w:r>
      <w:r w:rsidR="00C77D7D" w:rsidRPr="0063587F">
        <w:rPr>
          <w:sz w:val="24"/>
        </w:rPr>
        <w:t xml:space="preserve"> тыс. рублей). </w:t>
      </w:r>
    </w:p>
    <w:p w:rsidR="00C77D7D" w:rsidRPr="0063587F" w:rsidRDefault="00C77D7D" w:rsidP="0063587F">
      <w:pPr>
        <w:ind w:firstLine="708"/>
        <w:jc w:val="both"/>
        <w:rPr>
          <w:sz w:val="24"/>
        </w:rPr>
      </w:pPr>
      <w:proofErr w:type="gramStart"/>
      <w:r w:rsidRPr="0063587F">
        <w:rPr>
          <w:sz w:val="24"/>
        </w:rPr>
        <w:t>Плановые назначения по расходам на 201</w:t>
      </w:r>
      <w:r w:rsidR="0063587F" w:rsidRPr="0063587F">
        <w:rPr>
          <w:sz w:val="24"/>
        </w:rPr>
        <w:t>7</w:t>
      </w:r>
      <w:r w:rsidRPr="0063587F">
        <w:rPr>
          <w:sz w:val="24"/>
        </w:rPr>
        <w:t xml:space="preserve"> год в соответствии с Законом Амурской области </w:t>
      </w:r>
      <w:r w:rsidR="00B05BFD" w:rsidRPr="0063587F">
        <w:rPr>
          <w:sz w:val="24"/>
        </w:rPr>
        <w:t xml:space="preserve">от </w:t>
      </w:r>
      <w:r w:rsidR="0063587F" w:rsidRPr="0063587F">
        <w:rPr>
          <w:sz w:val="24"/>
        </w:rPr>
        <w:t>20.12.2016 № 27-ОЗ «Об областном бюджете на 2017 год и плановый период 2018 и 2019 годов» (в редакции от 26.06.2017)</w:t>
      </w:r>
      <w:r w:rsidR="00AC33AC" w:rsidRPr="0063587F">
        <w:rPr>
          <w:sz w:val="24"/>
        </w:rPr>
        <w:t xml:space="preserve"> </w:t>
      </w:r>
      <w:r w:rsidRPr="0063587F">
        <w:rPr>
          <w:sz w:val="24"/>
        </w:rPr>
        <w:t xml:space="preserve">составляют </w:t>
      </w:r>
      <w:r w:rsidR="0063587F" w:rsidRPr="0063587F">
        <w:rPr>
          <w:sz w:val="24"/>
        </w:rPr>
        <w:t xml:space="preserve">42424250,9 </w:t>
      </w:r>
      <w:r w:rsidRPr="0063587F">
        <w:rPr>
          <w:snapToGrid w:val="0"/>
          <w:sz w:val="24"/>
        </w:rPr>
        <w:t>тыс. рублей, то есть в результате внесенных изменений</w:t>
      </w:r>
      <w:r w:rsidR="0079019C" w:rsidRPr="0063587F">
        <w:rPr>
          <w:snapToGrid w:val="0"/>
          <w:sz w:val="24"/>
        </w:rPr>
        <w:t>,</w:t>
      </w:r>
      <w:r w:rsidRPr="0063587F">
        <w:rPr>
          <w:snapToGrid w:val="0"/>
          <w:sz w:val="24"/>
        </w:rPr>
        <w:t xml:space="preserve"> бюджетные ассигнования сводной</w:t>
      </w:r>
      <w:r w:rsidR="00B05BFD" w:rsidRPr="0063587F">
        <w:rPr>
          <w:snapToGrid w:val="0"/>
          <w:sz w:val="24"/>
        </w:rPr>
        <w:t xml:space="preserve"> бюджетной</w:t>
      </w:r>
      <w:r w:rsidRPr="0063587F">
        <w:rPr>
          <w:snapToGrid w:val="0"/>
          <w:sz w:val="24"/>
        </w:rPr>
        <w:t xml:space="preserve"> росписи по расходам по состоянию на 1 </w:t>
      </w:r>
      <w:r w:rsidR="00A03D77" w:rsidRPr="0063587F">
        <w:rPr>
          <w:snapToGrid w:val="0"/>
          <w:sz w:val="24"/>
        </w:rPr>
        <w:t>июля</w:t>
      </w:r>
      <w:r w:rsidRPr="0063587F">
        <w:rPr>
          <w:snapToGrid w:val="0"/>
          <w:sz w:val="24"/>
        </w:rPr>
        <w:t xml:space="preserve"> 201</w:t>
      </w:r>
      <w:r w:rsidR="0063587F" w:rsidRPr="0063587F">
        <w:rPr>
          <w:snapToGrid w:val="0"/>
          <w:sz w:val="24"/>
        </w:rPr>
        <w:t>7</w:t>
      </w:r>
      <w:r w:rsidRPr="0063587F">
        <w:rPr>
          <w:snapToGrid w:val="0"/>
          <w:sz w:val="24"/>
        </w:rPr>
        <w:t xml:space="preserve"> года </w:t>
      </w:r>
      <w:r w:rsidR="00271B7F" w:rsidRPr="0063587F">
        <w:rPr>
          <w:snapToGrid w:val="0"/>
          <w:sz w:val="24"/>
        </w:rPr>
        <w:t>превысили законодательно утвержденные</w:t>
      </w:r>
      <w:proofErr w:type="gramEnd"/>
      <w:r w:rsidR="00271B7F" w:rsidRPr="0063587F">
        <w:rPr>
          <w:snapToGrid w:val="0"/>
          <w:sz w:val="24"/>
        </w:rPr>
        <w:t xml:space="preserve"> расходы</w:t>
      </w:r>
      <w:r w:rsidR="00271B7F" w:rsidRPr="0063587F">
        <w:rPr>
          <w:snapToGrid w:val="0"/>
          <w:sz w:val="24"/>
        </w:rPr>
        <w:t xml:space="preserve"> </w:t>
      </w:r>
      <w:r w:rsidRPr="0063587F">
        <w:rPr>
          <w:snapToGrid w:val="0"/>
          <w:sz w:val="24"/>
        </w:rPr>
        <w:t>на</w:t>
      </w:r>
      <w:r w:rsidR="00EC1664" w:rsidRPr="0063587F">
        <w:rPr>
          <w:snapToGrid w:val="0"/>
          <w:sz w:val="24"/>
        </w:rPr>
        <w:t xml:space="preserve"> </w:t>
      </w:r>
      <w:r w:rsidR="0063587F" w:rsidRPr="0063587F">
        <w:rPr>
          <w:snapToGrid w:val="0"/>
          <w:sz w:val="24"/>
        </w:rPr>
        <w:t>2307993,2</w:t>
      </w:r>
      <w:r w:rsidRPr="0063587F">
        <w:rPr>
          <w:snapToGrid w:val="0"/>
          <w:sz w:val="24"/>
        </w:rPr>
        <w:t xml:space="preserve"> тыс. рублей, или на </w:t>
      </w:r>
      <w:r w:rsidR="0063587F" w:rsidRPr="0063587F">
        <w:rPr>
          <w:snapToGrid w:val="0"/>
          <w:sz w:val="24"/>
        </w:rPr>
        <w:t>5</w:t>
      </w:r>
      <w:r w:rsidR="001D4D68" w:rsidRPr="0063587F">
        <w:rPr>
          <w:snapToGrid w:val="0"/>
          <w:sz w:val="24"/>
        </w:rPr>
        <w:t>,4</w:t>
      </w:r>
      <w:r w:rsidRPr="0063587F">
        <w:rPr>
          <w:snapToGrid w:val="0"/>
          <w:sz w:val="24"/>
        </w:rPr>
        <w:t xml:space="preserve"> процента.   </w:t>
      </w:r>
    </w:p>
    <w:p w:rsidR="00C77D7D" w:rsidRPr="00127E30" w:rsidRDefault="00C77D7D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127E30">
        <w:t xml:space="preserve">Анализ исполнения расходов областного бюджета за </w:t>
      </w:r>
      <w:r w:rsidR="00A03D77" w:rsidRPr="00127E30">
        <w:t xml:space="preserve">первое полугодие </w:t>
      </w:r>
      <w:r w:rsidRPr="00127E30">
        <w:t xml:space="preserve"> текущего года в </w:t>
      </w:r>
      <w:r w:rsidR="00A03D77" w:rsidRPr="00127E30">
        <w:t>разрезе разделов классификации расходов бюджетов</w:t>
      </w:r>
      <w:r w:rsidRPr="00127E30">
        <w:t xml:space="preserve"> представлен в таблице </w:t>
      </w:r>
      <w:r w:rsidR="00A03D77" w:rsidRPr="00127E30">
        <w:t>1</w:t>
      </w:r>
      <w:r w:rsidRPr="00127E30">
        <w:t xml:space="preserve">.   </w:t>
      </w:r>
    </w:p>
    <w:p w:rsidR="00C77D7D" w:rsidRPr="00127E30" w:rsidRDefault="00C77D7D" w:rsidP="005843D0">
      <w:pPr>
        <w:pStyle w:val="a6"/>
        <w:tabs>
          <w:tab w:val="left" w:pos="9360"/>
          <w:tab w:val="left" w:pos="9459"/>
        </w:tabs>
        <w:spacing w:before="240"/>
        <w:ind w:right="-79" w:firstLine="709"/>
        <w:jc w:val="right"/>
      </w:pPr>
      <w:r w:rsidRPr="00127E30">
        <w:t xml:space="preserve">                                                                                                                              </w:t>
      </w:r>
      <w:r w:rsidR="005843D0">
        <w:t xml:space="preserve">  </w:t>
      </w:r>
      <w:r w:rsidRPr="00127E30">
        <w:t xml:space="preserve">Таблица </w:t>
      </w:r>
      <w:r w:rsidR="00A03D77" w:rsidRPr="00127E30">
        <w:t>1</w:t>
      </w:r>
    </w:p>
    <w:p w:rsidR="00C77D7D" w:rsidRPr="00127E30" w:rsidRDefault="00C77D7D" w:rsidP="005843D0">
      <w:pPr>
        <w:pStyle w:val="a6"/>
        <w:tabs>
          <w:tab w:val="left" w:pos="9360"/>
          <w:tab w:val="left" w:pos="9459"/>
        </w:tabs>
        <w:spacing w:before="120"/>
        <w:ind w:right="-79" w:firstLine="0"/>
        <w:jc w:val="center"/>
        <w:rPr>
          <w:b/>
        </w:rPr>
      </w:pPr>
      <w:r w:rsidRPr="00127E30">
        <w:rPr>
          <w:b/>
        </w:rPr>
        <w:t>Анализ исполнения расходов областного бюджета</w:t>
      </w:r>
      <w:r w:rsidR="00EC1664" w:rsidRPr="00127E30">
        <w:rPr>
          <w:b/>
        </w:rPr>
        <w:t xml:space="preserve"> </w:t>
      </w:r>
    </w:p>
    <w:p w:rsidR="00C77D7D" w:rsidRPr="00127E30" w:rsidRDefault="00C77D7D" w:rsidP="00C77D7D">
      <w:pPr>
        <w:pStyle w:val="a6"/>
        <w:tabs>
          <w:tab w:val="left" w:pos="9360"/>
          <w:tab w:val="left" w:pos="9459"/>
        </w:tabs>
        <w:ind w:right="-81" w:firstLine="0"/>
        <w:jc w:val="right"/>
      </w:pPr>
      <w:r w:rsidRPr="00127E30">
        <w:t>тыс. рублей</w:t>
      </w:r>
    </w:p>
    <w:tbl>
      <w:tblPr>
        <w:tblW w:w="9560" w:type="dxa"/>
        <w:tblInd w:w="103" w:type="dxa"/>
        <w:tblLook w:val="04A0" w:firstRow="1" w:lastRow="0" w:firstColumn="1" w:lastColumn="0" w:noHBand="0" w:noVBand="1"/>
      </w:tblPr>
      <w:tblGrid>
        <w:gridCol w:w="4116"/>
        <w:gridCol w:w="1559"/>
        <w:gridCol w:w="1560"/>
        <w:gridCol w:w="708"/>
        <w:gridCol w:w="1617"/>
      </w:tblGrid>
      <w:tr w:rsidR="00127E30" w:rsidRPr="00127E30" w:rsidTr="00EC1664">
        <w:trPr>
          <w:trHeight w:val="750"/>
          <w:tblHeader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77" w:rsidRPr="00127E30" w:rsidRDefault="00A03D77" w:rsidP="00A03D77">
            <w:pPr>
              <w:jc w:val="center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77" w:rsidRPr="00127E30" w:rsidRDefault="00A03D77" w:rsidP="00A03D77">
            <w:pPr>
              <w:jc w:val="center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77" w:rsidRPr="00127E30" w:rsidRDefault="00A03D77" w:rsidP="00A03D77">
            <w:pPr>
              <w:jc w:val="center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Исполнено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77" w:rsidRPr="00127E30" w:rsidRDefault="00A03D77" w:rsidP="00A03D77">
            <w:pPr>
              <w:jc w:val="center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77" w:rsidRPr="00127E30" w:rsidRDefault="00A03D77" w:rsidP="00A03D77">
            <w:pPr>
              <w:jc w:val="center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Остаток ассигнований</w:t>
            </w:r>
          </w:p>
        </w:tc>
      </w:tr>
      <w:tr w:rsidR="00127E30" w:rsidRPr="00127E30" w:rsidTr="00127E3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1 449 951,3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570 023,9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39,3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879 927,4</w:t>
            </w:r>
          </w:p>
        </w:tc>
      </w:tr>
      <w:tr w:rsidR="00127E30" w:rsidRPr="00127E30" w:rsidTr="00127E30">
        <w:trPr>
          <w:trHeight w:val="3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33 468,7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14 272,9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42,6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19 195,8</w:t>
            </w:r>
          </w:p>
        </w:tc>
      </w:tr>
      <w:tr w:rsidR="00127E30" w:rsidRPr="00127E30" w:rsidTr="00127E30">
        <w:trPr>
          <w:trHeight w:val="6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792 026,9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380 313,4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48,0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411 713,5</w:t>
            </w:r>
          </w:p>
        </w:tc>
      </w:tr>
      <w:tr w:rsidR="00127E30" w:rsidRPr="00127E30" w:rsidTr="00127E30">
        <w:trPr>
          <w:trHeight w:val="3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8 253 182,1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2 591 899,6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31,4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5 661 282,5</w:t>
            </w:r>
          </w:p>
        </w:tc>
      </w:tr>
      <w:tr w:rsidR="00127E30" w:rsidRPr="00127E30" w:rsidTr="00127E30">
        <w:trPr>
          <w:trHeight w:val="3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3 413 021,6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903 161,6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26,5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2 509 860,0</w:t>
            </w:r>
          </w:p>
        </w:tc>
      </w:tr>
      <w:tr w:rsidR="00127E30" w:rsidRPr="00127E30" w:rsidTr="00127E30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59 347,5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28 489,2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48,0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30 858,3</w:t>
            </w:r>
          </w:p>
        </w:tc>
      </w:tr>
      <w:tr w:rsidR="00127E30" w:rsidRPr="00127E30" w:rsidTr="00127E3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7 933 662,3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4 644 962,9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58,5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3 288 699,4</w:t>
            </w:r>
          </w:p>
        </w:tc>
      </w:tr>
      <w:tr w:rsidR="00127E30" w:rsidRPr="00127E30" w:rsidTr="00127E30">
        <w:trPr>
          <w:trHeight w:val="39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308 290,7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132 844,5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43,1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175 446,2</w:t>
            </w:r>
          </w:p>
        </w:tc>
      </w:tr>
      <w:tr w:rsidR="00127E30" w:rsidRPr="00127E30" w:rsidTr="00127E3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2 404 885,2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1 112 850,0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46,3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1 292 035,2</w:t>
            </w:r>
          </w:p>
        </w:tc>
      </w:tr>
      <w:tr w:rsidR="00127E30" w:rsidRPr="00127E30" w:rsidTr="00127E3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14 983 662,5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7 574 295,9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50,6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7 409 366,6</w:t>
            </w:r>
          </w:p>
        </w:tc>
      </w:tr>
      <w:tr w:rsidR="00127E30" w:rsidRPr="00127E30" w:rsidTr="00127E3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145 832,4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70 959,7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48,7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74 872,8</w:t>
            </w:r>
          </w:p>
        </w:tc>
      </w:tr>
      <w:tr w:rsidR="00127E30" w:rsidRPr="00127E30" w:rsidTr="00127E30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61 166,4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35 116,9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57,4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26 049,5</w:t>
            </w:r>
          </w:p>
        </w:tc>
      </w:tr>
      <w:tr w:rsidR="00127E30" w:rsidRPr="00127E30" w:rsidTr="00127E3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952 643,6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433 051,8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45,5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519 591,9</w:t>
            </w:r>
          </w:p>
        </w:tc>
      </w:tr>
      <w:tr w:rsidR="00127E30" w:rsidRPr="00127E30" w:rsidTr="00127E30">
        <w:trPr>
          <w:trHeight w:val="8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3 941 102,8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1 885 096,3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47,8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2 056 006,5</w:t>
            </w:r>
          </w:p>
        </w:tc>
      </w:tr>
      <w:tr w:rsidR="00127E30" w:rsidRPr="00127E30" w:rsidTr="00127E3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30" w:rsidRPr="00127E30" w:rsidRDefault="00127E30" w:rsidP="00814D00">
            <w:pPr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44 732 244,1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20 377 338,5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45,6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30" w:rsidRPr="00127E30" w:rsidRDefault="00127E30" w:rsidP="00127E30">
            <w:pPr>
              <w:jc w:val="right"/>
              <w:rPr>
                <w:sz w:val="24"/>
                <w:szCs w:val="24"/>
              </w:rPr>
            </w:pPr>
            <w:r w:rsidRPr="00127E30">
              <w:rPr>
                <w:sz w:val="24"/>
                <w:szCs w:val="24"/>
              </w:rPr>
              <w:t>24 354 905,6</w:t>
            </w:r>
          </w:p>
        </w:tc>
      </w:tr>
    </w:tbl>
    <w:p w:rsidR="00C77D7D" w:rsidRPr="009E44E6" w:rsidRDefault="00C77D7D" w:rsidP="00C77D7D">
      <w:pPr>
        <w:pStyle w:val="a6"/>
        <w:tabs>
          <w:tab w:val="left" w:pos="9360"/>
          <w:tab w:val="left" w:pos="9459"/>
        </w:tabs>
        <w:ind w:right="-81" w:firstLine="0"/>
        <w:rPr>
          <w:b/>
          <w:color w:val="1F497D" w:themeColor="text2"/>
        </w:rPr>
      </w:pPr>
    </w:p>
    <w:p w:rsidR="00C77D7D" w:rsidRPr="00127E30" w:rsidRDefault="00C77D7D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127E30">
        <w:t>Из данных таблицы следует, что уровень испо</w:t>
      </w:r>
      <w:r w:rsidR="00A03D77" w:rsidRPr="00127E30">
        <w:t xml:space="preserve">лнения бюджетных ассигнований за отчетный период </w:t>
      </w:r>
      <w:r w:rsidRPr="00127E30">
        <w:t>текуще</w:t>
      </w:r>
      <w:r w:rsidR="00A03D77" w:rsidRPr="00127E30">
        <w:t>го года</w:t>
      </w:r>
      <w:r w:rsidRPr="00127E30">
        <w:t xml:space="preserve"> составил </w:t>
      </w:r>
      <w:r w:rsidR="00127E30" w:rsidRPr="00127E30">
        <w:t>45,6 процента годовых объемов.</w:t>
      </w:r>
      <w:r w:rsidRPr="00127E30">
        <w:t xml:space="preserve"> </w:t>
      </w:r>
      <w:r w:rsidR="004522F3">
        <w:t>У</w:t>
      </w:r>
      <w:r w:rsidR="00B211D3" w:rsidRPr="00127E30">
        <w:t xml:space="preserve">ровень </w:t>
      </w:r>
      <w:r w:rsidR="004522F3">
        <w:t xml:space="preserve">финансирования за 1 полугодие текущего года </w:t>
      </w:r>
      <w:r w:rsidR="00B211D3" w:rsidRPr="00127E30">
        <w:t>ниже</w:t>
      </w:r>
      <w:r w:rsidRPr="00127E30">
        <w:t xml:space="preserve"> аналогичного показателя за 201</w:t>
      </w:r>
      <w:r w:rsidR="00127E30" w:rsidRPr="00127E30">
        <w:t>6</w:t>
      </w:r>
      <w:r w:rsidRPr="00127E30">
        <w:t xml:space="preserve"> год на </w:t>
      </w:r>
      <w:r w:rsidR="00127E30" w:rsidRPr="00127E30">
        <w:t>4,3</w:t>
      </w:r>
      <w:r w:rsidRPr="00127E30">
        <w:t xml:space="preserve"> </w:t>
      </w:r>
      <w:proofErr w:type="gramStart"/>
      <w:r w:rsidRPr="00127E30">
        <w:t>процентных</w:t>
      </w:r>
      <w:proofErr w:type="gramEnd"/>
      <w:r w:rsidRPr="00127E30">
        <w:t xml:space="preserve"> пункта.</w:t>
      </w:r>
    </w:p>
    <w:p w:rsidR="00C77D7D" w:rsidRPr="00127E30" w:rsidRDefault="00127E30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127E30">
        <w:t>Ф</w:t>
      </w:r>
      <w:r w:rsidR="00C77D7D" w:rsidRPr="00127E30">
        <w:t xml:space="preserve">инансирование в </w:t>
      </w:r>
      <w:r w:rsidR="003562A4" w:rsidRPr="00127E30">
        <w:t>первом полугодии</w:t>
      </w:r>
      <w:r w:rsidR="00C77D7D" w:rsidRPr="00127E30">
        <w:t xml:space="preserve"> 201</w:t>
      </w:r>
      <w:r w:rsidRPr="00127E30">
        <w:t>7</w:t>
      </w:r>
      <w:r w:rsidR="00C77D7D" w:rsidRPr="00127E30">
        <w:t xml:space="preserve"> года по разделам классификации расходов бюджетов осуществлялось неравномерно. Уровень финансирования варьирует от </w:t>
      </w:r>
      <w:r w:rsidRPr="00127E30">
        <w:t>26,5</w:t>
      </w:r>
      <w:r w:rsidR="00C77D7D" w:rsidRPr="00127E30">
        <w:t xml:space="preserve"> процент</w:t>
      </w:r>
      <w:r w:rsidR="003562A4" w:rsidRPr="00127E30">
        <w:t>а</w:t>
      </w:r>
      <w:r w:rsidR="00C77D7D" w:rsidRPr="00127E30">
        <w:t xml:space="preserve"> («</w:t>
      </w:r>
      <w:r w:rsidR="00B211D3" w:rsidRPr="00127E30">
        <w:t>Жилищно-коммунальное хозяйство</w:t>
      </w:r>
      <w:r w:rsidR="00C77D7D" w:rsidRPr="00127E30">
        <w:t xml:space="preserve">») до </w:t>
      </w:r>
      <w:r w:rsidR="00B211D3" w:rsidRPr="00127E30">
        <w:t>5</w:t>
      </w:r>
      <w:r w:rsidRPr="00127E30">
        <w:t>8,5</w:t>
      </w:r>
      <w:r w:rsidR="00C77D7D" w:rsidRPr="00127E30">
        <w:t xml:space="preserve"> процент</w:t>
      </w:r>
      <w:r w:rsidR="003562A4" w:rsidRPr="00127E30">
        <w:t>а</w:t>
      </w:r>
      <w:r w:rsidR="00C77D7D" w:rsidRPr="00127E30">
        <w:t xml:space="preserve"> («</w:t>
      </w:r>
      <w:r w:rsidR="00B211D3" w:rsidRPr="00127E30">
        <w:t>Образование</w:t>
      </w:r>
      <w:r w:rsidR="00C77D7D" w:rsidRPr="00127E30">
        <w:t>»).</w:t>
      </w:r>
    </w:p>
    <w:p w:rsidR="00D97D60" w:rsidRDefault="0029239B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526D73">
        <w:t>В разделе «Жилищно-коммунальное хозяйство»</w:t>
      </w:r>
      <w:r w:rsidRPr="00D97D60">
        <w:t xml:space="preserve"> на уровне </w:t>
      </w:r>
      <w:r w:rsidR="00D97D60" w:rsidRPr="00D97D60">
        <w:t>2,2</w:t>
      </w:r>
      <w:r w:rsidRPr="00D97D60">
        <w:t xml:space="preserve"> процента годовых назначений исполнены расходы </w:t>
      </w:r>
      <w:r w:rsidRPr="00526D73">
        <w:t>по подразделу «Жилищное хозяйство»,</w:t>
      </w:r>
      <w:r w:rsidRPr="00D97D60">
        <w:t xml:space="preserve"> что, в основном, связано с низким уровнем исполнения ассигнований, предусмотренных на реализацию мероприятий государственной программы «Обеспечение доступным и качественным жильем населения Амурской области на 2014–2020 годы»</w:t>
      </w:r>
      <w:r w:rsidR="00D97D60">
        <w:t>.</w:t>
      </w:r>
    </w:p>
    <w:p w:rsidR="00D97D60" w:rsidRPr="006D1E2B" w:rsidRDefault="00D97D60" w:rsidP="00C77D7D">
      <w:pPr>
        <w:pStyle w:val="a6"/>
        <w:tabs>
          <w:tab w:val="left" w:pos="9360"/>
          <w:tab w:val="left" w:pos="9459"/>
        </w:tabs>
        <w:ind w:right="-81" w:firstLine="709"/>
      </w:pPr>
      <w:r>
        <w:t>Так</w:t>
      </w:r>
      <w:r w:rsidR="006D1E2B" w:rsidRPr="006D1E2B">
        <w:rPr>
          <w:color w:val="1F497D" w:themeColor="text2"/>
        </w:rPr>
        <w:t xml:space="preserve"> </w:t>
      </w:r>
      <w:r w:rsidR="006D1E2B" w:rsidRPr="006D1E2B">
        <w:t>в первом полугодии текущего года</w:t>
      </w:r>
      <w:r w:rsidRPr="006D1E2B">
        <w:t>:</w:t>
      </w:r>
    </w:p>
    <w:p w:rsidR="006D1E2B" w:rsidRPr="006D1E2B" w:rsidRDefault="006D1E2B" w:rsidP="006D1E2B">
      <w:pPr>
        <w:pStyle w:val="a6"/>
        <w:tabs>
          <w:tab w:val="left" w:pos="9360"/>
          <w:tab w:val="left" w:pos="9459"/>
        </w:tabs>
        <w:ind w:right="-81" w:firstLine="709"/>
      </w:pPr>
      <w:proofErr w:type="gramStart"/>
      <w:r w:rsidRPr="006D1E2B">
        <w:t>- отсутствует исполнение по мероприятиям по переселению граждан из ветхого и аварийного жилья в з</w:t>
      </w:r>
      <w:r w:rsidR="00A10F1B">
        <w:t>оне Байкало-Амурской магистрали,</w:t>
      </w:r>
      <w:r w:rsidRPr="006D1E2B">
        <w:t xml:space="preserve"> </w:t>
      </w:r>
      <w:r w:rsidR="00A10F1B">
        <w:t>реализуемым в</w:t>
      </w:r>
      <w:r w:rsidRPr="006D1E2B">
        <w:t xml:space="preserve"> рамках подпрограммы «Переселение граждан из ветхого жилищного фонда, признанного непригодным для проживания, и (или) жилищного фонда с высоким уровнем износа (более 70 процентов), расположенного в зоне Байкало-Амурской магистрали (БАМ) на территории Амурской области», при годовом плане 192260,0 тыс. рублей;</w:t>
      </w:r>
      <w:proofErr w:type="gramEnd"/>
    </w:p>
    <w:p w:rsidR="006D1E2B" w:rsidRDefault="006D1E2B" w:rsidP="006D1E2B">
      <w:pPr>
        <w:pStyle w:val="a6"/>
        <w:tabs>
          <w:tab w:val="left" w:pos="9360"/>
          <w:tab w:val="left" w:pos="9459"/>
        </w:tabs>
        <w:ind w:right="-81" w:firstLine="709"/>
      </w:pPr>
      <w:r w:rsidRPr="006D1E2B">
        <w:t>- отсутствует исполнение по мероприятиям на обеспечение жильем граждан, уволенных с военной службы (службы), и приравненных к ним лиц</w:t>
      </w:r>
      <w:r>
        <w:t>, при годовом плане 6713,9 тыс. рублей;</w:t>
      </w:r>
    </w:p>
    <w:p w:rsidR="006D1E2B" w:rsidRDefault="006D1E2B" w:rsidP="006D1E2B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- </w:t>
      </w:r>
      <w:r w:rsidR="00653139">
        <w:t>уровень исполнения расходов на г</w:t>
      </w:r>
      <w:r w:rsidR="00653139" w:rsidRPr="00653139">
        <w:t>осударственн</w:t>
      </w:r>
      <w:r w:rsidR="00653139">
        <w:t>ую</w:t>
      </w:r>
      <w:r w:rsidR="00653139" w:rsidRPr="00653139">
        <w:t xml:space="preserve"> поддержк</w:t>
      </w:r>
      <w:r w:rsidR="00653139">
        <w:t>у</w:t>
      </w:r>
      <w:r w:rsidR="00653139" w:rsidRPr="00653139">
        <w:t xml:space="preserve"> переселения граждан из аварийного жилищного фонда</w:t>
      </w:r>
      <w:r w:rsidRPr="006D1E2B">
        <w:t xml:space="preserve"> </w:t>
      </w:r>
      <w:r w:rsidR="00653139">
        <w:t>составил 2,0 процента, при год</w:t>
      </w:r>
      <w:r w:rsidR="004522F3">
        <w:t>овом плане 605693,5 тыс. рублей.</w:t>
      </w:r>
    </w:p>
    <w:p w:rsidR="00653139" w:rsidRPr="006D1E2B" w:rsidRDefault="004522F3" w:rsidP="006D1E2B">
      <w:pPr>
        <w:pStyle w:val="a6"/>
        <w:tabs>
          <w:tab w:val="left" w:pos="9360"/>
          <w:tab w:val="left" w:pos="9459"/>
        </w:tabs>
        <w:ind w:right="-81" w:firstLine="709"/>
      </w:pPr>
      <w:r>
        <w:t>Вместе с тем, на р</w:t>
      </w:r>
      <w:r w:rsidRPr="004522F3">
        <w:t>еализаци</w:t>
      </w:r>
      <w:r>
        <w:t>ю</w:t>
      </w:r>
      <w:r w:rsidRPr="004522F3">
        <w:t xml:space="preserve"> мероприятий федеральной целевой программы </w:t>
      </w:r>
      <w:r>
        <w:t>«</w:t>
      </w:r>
      <w:r w:rsidRPr="004522F3">
        <w:t>Повышение устойчивости жилых домов, основных объектов и систем жизнеобеспечения в сейсмических районах Российско</w:t>
      </w:r>
      <w:r>
        <w:t>й Федерации на 2009 - 2018 годы» в первом полугодии направлено 5719,8 тыс. рублей, или 100,0 процентов плана.</w:t>
      </w:r>
    </w:p>
    <w:p w:rsidR="00D97D60" w:rsidRPr="00526D73" w:rsidRDefault="004522F3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526D73">
        <w:t>По подразделу «Благоустройство» в первом полугодии при плановом показателе в сумме 190,9 тыс. рублей исполнение отсутствует.</w:t>
      </w:r>
      <w:r w:rsidR="000E7DA1" w:rsidRPr="000E7DA1">
        <w:t xml:space="preserve"> </w:t>
      </w:r>
      <w:r w:rsidR="000E7DA1">
        <w:t>Данные ассигновани</w:t>
      </w:r>
      <w:r w:rsidR="009E5DA2">
        <w:t>я</w:t>
      </w:r>
      <w:r w:rsidR="000E7DA1">
        <w:t xml:space="preserve"> предусмотрены на п</w:t>
      </w:r>
      <w:r w:rsidR="000E7DA1" w:rsidRPr="000E7DA1">
        <w:t>оддержк</w:t>
      </w:r>
      <w:r w:rsidR="000E7DA1">
        <w:t>у</w:t>
      </w:r>
      <w:r w:rsidR="000E7DA1" w:rsidRPr="000E7DA1">
        <w:t xml:space="preserve"> государственных программ субъектов Российской Федерации и муниципальных программ формирования современной городской среды</w:t>
      </w:r>
      <w:r w:rsidR="009E5DA2">
        <w:t xml:space="preserve"> в рамках п</w:t>
      </w:r>
      <w:r w:rsidR="009E5DA2" w:rsidRPr="009E5DA2">
        <w:t>риоритетн</w:t>
      </w:r>
      <w:r w:rsidR="009E5DA2">
        <w:t>ого</w:t>
      </w:r>
      <w:r w:rsidR="009E5DA2" w:rsidRPr="009E5DA2">
        <w:t xml:space="preserve"> проект</w:t>
      </w:r>
      <w:r w:rsidR="009E5DA2">
        <w:t>а</w:t>
      </w:r>
      <w:r w:rsidR="009E5DA2" w:rsidRPr="009E5DA2">
        <w:t xml:space="preserve"> </w:t>
      </w:r>
      <w:r w:rsidR="009E5DA2">
        <w:t>«</w:t>
      </w:r>
      <w:r w:rsidR="009E5DA2" w:rsidRPr="009E5DA2">
        <w:t>Формиров</w:t>
      </w:r>
      <w:r w:rsidR="009E5DA2">
        <w:t>ание комфортной городской среды».</w:t>
      </w:r>
    </w:p>
    <w:p w:rsidR="004522F3" w:rsidRPr="00526D73" w:rsidRDefault="00176ED7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526D73">
        <w:t xml:space="preserve">По подразделу «Коммунальное хозяйство» уровень исполнения составил </w:t>
      </w:r>
      <w:r w:rsidRPr="00526D73">
        <w:br/>
        <w:t>36,8 процента.</w:t>
      </w:r>
      <w:r w:rsidRPr="00526D73">
        <w:rPr>
          <w:color w:val="1F497D" w:themeColor="text2"/>
        </w:rPr>
        <w:t xml:space="preserve"> </w:t>
      </w:r>
      <w:r w:rsidRPr="00526D73">
        <w:t>По данному подразделу осуществляется финансирование мероприятий по государственной программе «Модернизация жилищно–коммунального комплекса, энергосбережение и повышение энергетической эффективности в Амурской области на 2014–2020 годы».</w:t>
      </w:r>
    </w:p>
    <w:p w:rsidR="00526D73" w:rsidRPr="00526D73" w:rsidRDefault="00526D73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526D73">
        <w:t>Низкий уровень исполнения расходов за 1 полугодие текущего года сложился по разделу «Национальная экономика» - 31,4 процента.</w:t>
      </w:r>
    </w:p>
    <w:p w:rsidR="00526D73" w:rsidRDefault="00526D73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526D73">
        <w:lastRenderedPageBreak/>
        <w:t>Существенное влияние на низкий уровень исполнения по данному разделу оказало низкое освоение средств по подразделу «Дорожное хозяйство (дорожные фонды)»</w:t>
      </w:r>
      <w:r>
        <w:rPr>
          <w:i/>
        </w:rPr>
        <w:t xml:space="preserve"> </w:t>
      </w:r>
      <w:r w:rsidRPr="00526D73">
        <w:t>-</w:t>
      </w:r>
      <w:r>
        <w:br/>
        <w:t>21,8 процента годового плана.</w:t>
      </w:r>
    </w:p>
    <w:p w:rsidR="00526D73" w:rsidRDefault="00526D73" w:rsidP="00C77D7D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По разделу «Общегосударственные вопросы» исполнение сложилось на уровне </w:t>
      </w:r>
      <w:r>
        <w:br/>
        <w:t>39,3 процента годового плана.</w:t>
      </w:r>
    </w:p>
    <w:p w:rsidR="00C00AD7" w:rsidRDefault="00C00AD7" w:rsidP="00C77D7D">
      <w:pPr>
        <w:pStyle w:val="a6"/>
        <w:tabs>
          <w:tab w:val="left" w:pos="9360"/>
          <w:tab w:val="left" w:pos="9459"/>
        </w:tabs>
        <w:ind w:right="-81" w:firstLine="709"/>
      </w:pPr>
      <w:r>
        <w:t>Низкий уровень исполнения связан с отсутствием кассовых расходов по подразделу «Резервные фонды» при утвержденном плане</w:t>
      </w:r>
      <w:r w:rsidR="00E22486">
        <w:t xml:space="preserve"> в сумме</w:t>
      </w:r>
      <w:r>
        <w:t xml:space="preserve"> 104272,4 тыс. рублей.</w:t>
      </w:r>
    </w:p>
    <w:p w:rsidR="000617A5" w:rsidRDefault="000617A5" w:rsidP="00C77D7D">
      <w:pPr>
        <w:pStyle w:val="a6"/>
        <w:tabs>
          <w:tab w:val="left" w:pos="9360"/>
          <w:tab w:val="left" w:pos="9459"/>
        </w:tabs>
        <w:ind w:right="-81" w:firstLine="709"/>
      </w:pPr>
      <w:r>
        <w:t>Также н</w:t>
      </w:r>
      <w:r w:rsidR="00C00AD7">
        <w:t xml:space="preserve">иже </w:t>
      </w:r>
      <w:proofErr w:type="spellStart"/>
      <w:r w:rsidR="00C00AD7">
        <w:t>среднесложившегося</w:t>
      </w:r>
      <w:proofErr w:type="spellEnd"/>
      <w:r w:rsidR="00C00AD7">
        <w:t xml:space="preserve"> уровня </w:t>
      </w:r>
      <w:r w:rsidR="00E22486">
        <w:t xml:space="preserve">исполнения за первое полугодие текущего года </w:t>
      </w:r>
      <w:r w:rsidR="00C00AD7">
        <w:t>исполнены расходы</w:t>
      </w:r>
      <w:r>
        <w:t>:</w:t>
      </w:r>
    </w:p>
    <w:p w:rsidR="00526D73" w:rsidRDefault="000617A5" w:rsidP="00C77D7D">
      <w:pPr>
        <w:pStyle w:val="a6"/>
        <w:tabs>
          <w:tab w:val="left" w:pos="9360"/>
          <w:tab w:val="left" w:pos="9459"/>
        </w:tabs>
        <w:ind w:right="-81" w:firstLine="709"/>
      </w:pPr>
      <w:r>
        <w:t>-</w:t>
      </w:r>
      <w:r w:rsidR="00C00AD7">
        <w:t xml:space="preserve"> по разделу «Национальная оборона» - 42,6 процента.</w:t>
      </w:r>
      <w:r>
        <w:t xml:space="preserve"> </w:t>
      </w:r>
      <w:r w:rsidR="00526D73">
        <w:t xml:space="preserve">В структуре </w:t>
      </w:r>
      <w:proofErr w:type="gramStart"/>
      <w:r>
        <w:t xml:space="preserve">данного </w:t>
      </w:r>
      <w:r w:rsidR="00526D73">
        <w:t>раздела</w:t>
      </w:r>
      <w:proofErr w:type="gramEnd"/>
      <w:r w:rsidR="00526D73">
        <w:t xml:space="preserve"> низкий уровень исполнения наблюдается по подразделу «М</w:t>
      </w:r>
      <w:r w:rsidR="00C00AD7">
        <w:t xml:space="preserve">обилизационная подготовка экономики» - 17,7 процента, однако удельный вес данных расходов незначительный – </w:t>
      </w:r>
      <w:r>
        <w:br/>
      </w:r>
      <w:r w:rsidR="00C00AD7">
        <w:t>6,7</w:t>
      </w:r>
      <w:r>
        <w:t xml:space="preserve"> процента;</w:t>
      </w:r>
    </w:p>
    <w:p w:rsidR="000617A5" w:rsidRDefault="000617A5" w:rsidP="00C77D7D">
      <w:pPr>
        <w:pStyle w:val="a6"/>
        <w:tabs>
          <w:tab w:val="left" w:pos="9360"/>
          <w:tab w:val="left" w:pos="9459"/>
        </w:tabs>
        <w:ind w:right="-81" w:firstLine="709"/>
      </w:pPr>
      <w:r>
        <w:t>- по разделу «Культура и кинематография» - 43,1 процента.</w:t>
      </w:r>
      <w:r w:rsidR="00C14A0F">
        <w:t xml:space="preserve"> На низкий уровень исполнения в целом по разделу повлияло отсутствие в первом полугодии финансирования мероприятия «</w:t>
      </w:r>
      <w:r w:rsidR="00C14A0F" w:rsidRPr="00C14A0F">
        <w:t>Поддержка му</w:t>
      </w:r>
      <w:r w:rsidR="00C14A0F">
        <w:t>ниципальных учреждений культуры» с годовым планом 35181,8 тыс. рублей. Доля данных расходов в общем объеме расходов на культуру, кинематографию составляет 11,4 процента.</w:t>
      </w:r>
    </w:p>
    <w:p w:rsidR="00C14A0F" w:rsidRDefault="00C14A0F" w:rsidP="00C77D7D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Уровень финансирования по остальным разделам классификации расходов бюджета выше </w:t>
      </w:r>
      <w:proofErr w:type="spellStart"/>
      <w:r>
        <w:t>среднесложившегося</w:t>
      </w:r>
      <w:proofErr w:type="spellEnd"/>
      <w:r>
        <w:t xml:space="preserve"> и варьирует от 45,6 процента («Обслуживание государственного и муниципального долга») до 58,5 процента («Образование»).</w:t>
      </w:r>
    </w:p>
    <w:p w:rsidR="0029239B" w:rsidRDefault="0029239B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9E5DA2">
        <w:t>По разделу «Образование»</w:t>
      </w:r>
      <w:r w:rsidR="00EF38AB" w:rsidRPr="009E5DA2">
        <w:t xml:space="preserve"> исполнение составило </w:t>
      </w:r>
      <w:r w:rsidR="00E22486" w:rsidRPr="009E5DA2">
        <w:t xml:space="preserve">4644962,9 тыс. рублей, или </w:t>
      </w:r>
      <w:r w:rsidR="00E22486" w:rsidRPr="009E5DA2">
        <w:br/>
      </w:r>
      <w:r w:rsidR="00C14A0F" w:rsidRPr="009E5DA2">
        <w:t>58,5</w:t>
      </w:r>
      <w:r w:rsidR="00EF38AB" w:rsidRPr="009E5DA2">
        <w:t xml:space="preserve"> процента</w:t>
      </w:r>
      <w:r w:rsidR="00E22486" w:rsidRPr="009E5DA2">
        <w:t xml:space="preserve"> годового плана</w:t>
      </w:r>
      <w:r w:rsidR="00EF38AB" w:rsidRPr="009E5DA2">
        <w:t xml:space="preserve">, что выше </w:t>
      </w:r>
      <w:proofErr w:type="spellStart"/>
      <w:r w:rsidR="00EF38AB" w:rsidRPr="009E5DA2">
        <w:t>среднесложившегося</w:t>
      </w:r>
      <w:proofErr w:type="spellEnd"/>
      <w:r w:rsidR="00EF38AB" w:rsidRPr="00C14A0F">
        <w:t xml:space="preserve"> на </w:t>
      </w:r>
      <w:r w:rsidR="00C14A0F" w:rsidRPr="00C14A0F">
        <w:t>12,9</w:t>
      </w:r>
      <w:r w:rsidR="00EF38AB" w:rsidRPr="00C14A0F">
        <w:t xml:space="preserve"> процентных пункт</w:t>
      </w:r>
      <w:r w:rsidR="00C14A0F" w:rsidRPr="00C14A0F">
        <w:t>а</w:t>
      </w:r>
      <w:r w:rsidR="00E22486">
        <w:t>, в том числе:</w:t>
      </w:r>
      <w:r w:rsidRPr="00C14A0F">
        <w:t xml:space="preserve"> </w:t>
      </w:r>
    </w:p>
    <w:p w:rsidR="00E22486" w:rsidRDefault="00E22486" w:rsidP="00E22486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- расходы на дошкольное образование исполнены на уровне 39,4 процента, что связано </w:t>
      </w:r>
      <w:r w:rsidR="009E5DA2">
        <w:t xml:space="preserve">с </w:t>
      </w:r>
      <w:r>
        <w:t>отсутствием финансирования мероприятий государственной программы Российской Федерации «Доступная среда» на 2011 - 2020 годы при плановых назначениях в сумме 6252,9 тыс. рублей;</w:t>
      </w:r>
    </w:p>
    <w:p w:rsidR="00E22486" w:rsidRDefault="00E22486" w:rsidP="00E22486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- расходы на молодежную политику составили 61212,7 тыс. рублей, или </w:t>
      </w:r>
      <w:r>
        <w:br/>
        <w:t>44,6 процента годового плана. В рамках данного направления расходов отсутствует исполнение по мероприятиям по привлечению молодежных общественных организаций с плановыми назначениями в сумме 1799,6 тыс. рублей.</w:t>
      </w:r>
    </w:p>
    <w:p w:rsidR="00E22486" w:rsidRDefault="00E22486" w:rsidP="00E22486">
      <w:pPr>
        <w:pStyle w:val="a6"/>
        <w:tabs>
          <w:tab w:val="left" w:pos="9360"/>
          <w:tab w:val="left" w:pos="9459"/>
        </w:tabs>
        <w:ind w:right="-81" w:firstLine="709"/>
      </w:pPr>
      <w:r>
        <w:t>На мероприятия по проведению оздоровительной кампании детей в первом полугодии направлено 976,0 тыс. рублей, и</w:t>
      </w:r>
      <w:r w:rsidR="00271B7F">
        <w:t>ли 19,5 процента годового плана</w:t>
      </w:r>
      <w:r>
        <w:t xml:space="preserve">. </w:t>
      </w:r>
    </w:p>
    <w:p w:rsidR="00E22486" w:rsidRPr="00C14A0F" w:rsidRDefault="00E22486" w:rsidP="00E22486">
      <w:pPr>
        <w:pStyle w:val="a6"/>
        <w:tabs>
          <w:tab w:val="left" w:pos="9360"/>
          <w:tab w:val="left" w:pos="9459"/>
        </w:tabs>
        <w:ind w:right="-81" w:firstLine="709"/>
      </w:pPr>
      <w:r>
        <w:t>Расходы на общее образование и среднее профессиональное образование исполнены на уровне 59,0 процент</w:t>
      </w:r>
      <w:r w:rsidR="009E5DA2">
        <w:t>ов</w:t>
      </w:r>
      <w:r>
        <w:t xml:space="preserve"> и 58,8 процента, соответственно. Высокий уровень исполнения объясняется периодом массовой выплаты отпускных педагогическим работникам общеобразовательных организаций.</w:t>
      </w:r>
    </w:p>
    <w:p w:rsidR="009641DF" w:rsidRPr="008E32E6" w:rsidRDefault="004B4687" w:rsidP="00C77D7D">
      <w:pPr>
        <w:pStyle w:val="a6"/>
        <w:tabs>
          <w:tab w:val="left" w:pos="9360"/>
          <w:tab w:val="left" w:pos="9459"/>
        </w:tabs>
        <w:ind w:right="-81" w:firstLine="709"/>
      </w:pPr>
      <w:r>
        <w:t>И</w:t>
      </w:r>
      <w:r w:rsidR="00BA5B69" w:rsidRPr="008E32E6">
        <w:t>сполнени</w:t>
      </w:r>
      <w:r>
        <w:t>е</w:t>
      </w:r>
      <w:r w:rsidR="00BA5B69" w:rsidRPr="008E32E6">
        <w:t xml:space="preserve"> по разделу «Социальная политика» </w:t>
      </w:r>
      <w:r w:rsidRPr="008E32E6">
        <w:t xml:space="preserve">наблюдается </w:t>
      </w:r>
      <w:r>
        <w:t>на уровне</w:t>
      </w:r>
      <w:r>
        <w:br/>
      </w:r>
      <w:r w:rsidR="00C14A0F" w:rsidRPr="008E32E6">
        <w:t>50,6</w:t>
      </w:r>
      <w:r w:rsidR="00BA5B69" w:rsidRPr="008E32E6">
        <w:t xml:space="preserve"> процента, в том числе по подразделу «Социальное обеспечение населения» исполнение составило </w:t>
      </w:r>
      <w:r w:rsidR="00574E79" w:rsidRPr="008E32E6">
        <w:t>51,6</w:t>
      </w:r>
      <w:r w:rsidR="00BA5B69" w:rsidRPr="008E32E6">
        <w:t xml:space="preserve"> процента годовых назначений. </w:t>
      </w:r>
    </w:p>
    <w:p w:rsidR="004B6F25" w:rsidRDefault="000E1964" w:rsidP="00AD78DD">
      <w:pPr>
        <w:pStyle w:val="a6"/>
        <w:tabs>
          <w:tab w:val="left" w:pos="9360"/>
          <w:tab w:val="left" w:pos="9459"/>
        </w:tabs>
        <w:ind w:right="-81" w:firstLine="709"/>
      </w:pPr>
      <w:r w:rsidRPr="000E1964">
        <w:t>П</w:t>
      </w:r>
      <w:r w:rsidR="004B6F25" w:rsidRPr="000E1964">
        <w:t>о подразделу «Социальное обеспечение населени</w:t>
      </w:r>
      <w:r w:rsidR="00EF38AB" w:rsidRPr="000E1964">
        <w:t>я</w:t>
      </w:r>
      <w:r w:rsidR="004B6F25" w:rsidRPr="000E1964">
        <w:t xml:space="preserve">» на уровне, превышающем </w:t>
      </w:r>
      <w:r w:rsidRPr="000E1964">
        <w:br/>
      </w:r>
      <w:r w:rsidR="004B6F25" w:rsidRPr="000E1964">
        <w:t>98,0 процентов</w:t>
      </w:r>
      <w:r w:rsidR="00E21299" w:rsidRPr="000E1964">
        <w:t>,</w:t>
      </w:r>
      <w:r w:rsidR="004B6F25" w:rsidRPr="000E1964">
        <w:t xml:space="preserve"> исполнены ассигнования, предусмотренные </w:t>
      </w:r>
      <w:proofErr w:type="gramStart"/>
      <w:r w:rsidR="004B6F25" w:rsidRPr="000E1964">
        <w:t>на</w:t>
      </w:r>
      <w:proofErr w:type="gramEnd"/>
      <w:r w:rsidR="004B6F25" w:rsidRPr="000E1964">
        <w:t>:</w:t>
      </w:r>
    </w:p>
    <w:p w:rsidR="00167919" w:rsidRDefault="00167919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о</w:t>
      </w:r>
      <w:r w:rsidRPr="00167919">
        <w:t>казание адресной помощи гражданам, освободившимся из мест лишения свободы, и лицам без определенного места жительства и рода занятий</w:t>
      </w:r>
      <w:r>
        <w:t xml:space="preserve"> – 98,9 процента (494,5 тыс. рублей);</w:t>
      </w:r>
    </w:p>
    <w:p w:rsidR="00056BA2" w:rsidRDefault="00056BA2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социальную</w:t>
      </w:r>
      <w:r w:rsidRPr="00056BA2">
        <w:t xml:space="preserve"> поддержк</w:t>
      </w:r>
      <w:r>
        <w:t>у</w:t>
      </w:r>
      <w:r w:rsidRPr="00056BA2">
        <w:t xml:space="preserve"> лиц, по медицинским показаниям нуждающихся в оказании протезно-ортопедической помощи</w:t>
      </w:r>
      <w:r>
        <w:t xml:space="preserve"> – 99,1 процента</w:t>
      </w:r>
      <w:r w:rsidR="00271B7F">
        <w:t xml:space="preserve"> </w:t>
      </w:r>
      <w:bookmarkStart w:id="0" w:name="_GoBack"/>
      <w:bookmarkEnd w:id="0"/>
      <w:r>
        <w:t>(5585,6 тыс. рублей);</w:t>
      </w:r>
    </w:p>
    <w:p w:rsidR="00BE3A11" w:rsidRDefault="00BE3A11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р</w:t>
      </w:r>
      <w:r w:rsidRPr="00BE3A11">
        <w:t>еализаци</w:t>
      </w:r>
      <w:r>
        <w:t>ю</w:t>
      </w:r>
      <w:r w:rsidRPr="00BE3A11">
        <w:t xml:space="preserve"> мероприятий федеральной целевой программы </w:t>
      </w:r>
      <w:r w:rsidR="005843D0">
        <w:t>«</w:t>
      </w:r>
      <w:r w:rsidRPr="00BE3A11">
        <w:t>Устойчивое развитие сельских территорий на 2014 - 201</w:t>
      </w:r>
      <w:r w:rsidR="005843D0">
        <w:t>7 годы и на период до 2020 года»</w:t>
      </w:r>
      <w:r w:rsidRPr="00BE3A11">
        <w:t xml:space="preserve"> (в части улучшения жилищных условий молодых семей и молодых специалистов, проживающих в сельской местности)</w:t>
      </w:r>
      <w:r>
        <w:t xml:space="preserve"> – 100,0 процентов (27519,8 тыс. рублей</w:t>
      </w:r>
      <w:r w:rsidR="00727372">
        <w:t>)</w:t>
      </w:r>
      <w:r>
        <w:t>;</w:t>
      </w:r>
    </w:p>
    <w:p w:rsidR="00727372" w:rsidRPr="00727372" w:rsidRDefault="00727372" w:rsidP="00727372">
      <w:pPr>
        <w:pStyle w:val="a6"/>
        <w:tabs>
          <w:tab w:val="left" w:pos="9360"/>
          <w:tab w:val="left" w:pos="9459"/>
        </w:tabs>
        <w:ind w:right="-81" w:firstLine="709"/>
      </w:pPr>
      <w:r w:rsidRPr="00727372">
        <w:lastRenderedPageBreak/>
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(в части выплат) – 99,9 процента (34029,5 тыс. рублей);</w:t>
      </w:r>
    </w:p>
    <w:p w:rsidR="004B6F25" w:rsidRPr="00BE3A11" w:rsidRDefault="004B6F25" w:rsidP="00AD78DD">
      <w:pPr>
        <w:pStyle w:val="a6"/>
        <w:tabs>
          <w:tab w:val="left" w:pos="9360"/>
          <w:tab w:val="left" w:pos="9459"/>
        </w:tabs>
        <w:ind w:right="-81" w:firstLine="709"/>
      </w:pPr>
      <w:r w:rsidRPr="00BE3A11">
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(в части пересылки) – </w:t>
      </w:r>
      <w:r w:rsidR="00BE3A11" w:rsidRPr="00BE3A11">
        <w:t>100,0</w:t>
      </w:r>
      <w:r w:rsidRPr="00BE3A11">
        <w:t xml:space="preserve"> процент</w:t>
      </w:r>
      <w:r w:rsidR="00BE3A11" w:rsidRPr="00BE3A11">
        <w:t>ов</w:t>
      </w:r>
      <w:r w:rsidRPr="00BE3A11">
        <w:t xml:space="preserve"> (</w:t>
      </w:r>
      <w:r w:rsidR="00BE3A11" w:rsidRPr="00BE3A11">
        <w:t>429,8</w:t>
      </w:r>
      <w:r w:rsidRPr="00BE3A11">
        <w:t xml:space="preserve"> тыс. рублей);</w:t>
      </w:r>
    </w:p>
    <w:p w:rsidR="004B6F25" w:rsidRDefault="004B6F25" w:rsidP="00AD78DD">
      <w:pPr>
        <w:pStyle w:val="a6"/>
        <w:tabs>
          <w:tab w:val="left" w:pos="9360"/>
          <w:tab w:val="left" w:pos="9459"/>
        </w:tabs>
        <w:ind w:right="-81" w:firstLine="709"/>
      </w:pPr>
      <w:r w:rsidRPr="00BE3A11">
        <w:t xml:space="preserve">предоставление единовременной выплаты ко Дню памяти о россиянах, исполнявших служебный долг за пределами Отечества, семьям погибших ветеранов боевых действий, инвалидам боевых действий – </w:t>
      </w:r>
      <w:r w:rsidR="00BE3A11" w:rsidRPr="00BE3A11">
        <w:t>100,0</w:t>
      </w:r>
      <w:r w:rsidRPr="00BE3A11">
        <w:t xml:space="preserve"> процент</w:t>
      </w:r>
      <w:r w:rsidR="00BE3A11" w:rsidRPr="00BE3A11">
        <w:t>ов (116</w:t>
      </w:r>
      <w:r w:rsidRPr="00BE3A11">
        <w:t>0,0 тыс. рублей);</w:t>
      </w:r>
    </w:p>
    <w:p w:rsidR="00727372" w:rsidRDefault="00727372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ф</w:t>
      </w:r>
      <w:r w:rsidRPr="00727372">
        <w:t>инансирование непредвиденных расходов и обязательств за счет резервного фонда Правительства Амурской области</w:t>
      </w:r>
      <w:r>
        <w:t xml:space="preserve"> – 100,0 процента (1115,1 тыс. рублей);</w:t>
      </w:r>
    </w:p>
    <w:p w:rsidR="00727372" w:rsidRDefault="00727372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о</w:t>
      </w:r>
      <w:r w:rsidRPr="00727372">
        <w:t>плат</w:t>
      </w:r>
      <w:r>
        <w:t>у</w:t>
      </w:r>
      <w:r w:rsidRPr="00727372">
        <w:t xml:space="preserve"> проезда отдельным категориям граждан за счет средств добровольных взносов и пожертвований</w:t>
      </w:r>
      <w:r>
        <w:t xml:space="preserve"> – 100,0 процентов (27,0 тыс. рублей);</w:t>
      </w:r>
    </w:p>
    <w:p w:rsidR="00727372" w:rsidRPr="00BE3A11" w:rsidRDefault="00727372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р</w:t>
      </w:r>
      <w:r w:rsidRPr="00727372">
        <w:t>еализаци</w:t>
      </w:r>
      <w:r>
        <w:t>ю</w:t>
      </w:r>
      <w:r w:rsidRPr="00727372">
        <w:t xml:space="preserve"> на основании судебных решений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</w:r>
      <w:r>
        <w:t xml:space="preserve"> – 100,0 процентов (48,5 тыс. рублей).</w:t>
      </w:r>
    </w:p>
    <w:p w:rsidR="00FB419D" w:rsidRDefault="00213422" w:rsidP="00AD78DD">
      <w:pPr>
        <w:pStyle w:val="a6"/>
        <w:tabs>
          <w:tab w:val="left" w:pos="9360"/>
          <w:tab w:val="left" w:pos="9459"/>
        </w:tabs>
        <w:ind w:right="-81" w:firstLine="709"/>
      </w:pPr>
      <w:r w:rsidRPr="000619A7">
        <w:t xml:space="preserve">Бюджетные ассигнования, направляемые на исполнение публичных нормативных обязательств, </w:t>
      </w:r>
      <w:r w:rsidR="000619A7" w:rsidRPr="000619A7">
        <w:t xml:space="preserve">за первое полугодие </w:t>
      </w:r>
      <w:r w:rsidRPr="000619A7">
        <w:t xml:space="preserve">исполнены в сумме </w:t>
      </w:r>
      <w:r w:rsidR="000619A7" w:rsidRPr="000619A7">
        <w:t>3658324,2</w:t>
      </w:r>
      <w:r w:rsidRPr="000619A7">
        <w:t xml:space="preserve"> тыс. рублей, или </w:t>
      </w:r>
      <w:r w:rsidR="000619A7" w:rsidRPr="000619A7">
        <w:br/>
        <w:t>49,1</w:t>
      </w:r>
      <w:r w:rsidRPr="000619A7">
        <w:t xml:space="preserve"> </w:t>
      </w:r>
      <w:r w:rsidR="00EF38AB" w:rsidRPr="000619A7">
        <w:t>процента</w:t>
      </w:r>
      <w:r w:rsidRPr="000619A7">
        <w:t xml:space="preserve"> годового плана.</w:t>
      </w:r>
    </w:p>
    <w:p w:rsidR="000619A7" w:rsidRDefault="000619A7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При этом на уровне 99,9 процента исполнены ассигнования на о</w:t>
      </w:r>
      <w:r w:rsidRPr="000619A7">
        <w:t>существление переданного полномочия Российской Федерации по осуществлению ежегодной денежной выплаты лицам,</w:t>
      </w:r>
      <w:r>
        <w:t xml:space="preserve"> награжденным нагрудным знаком «</w:t>
      </w:r>
      <w:r w:rsidRPr="000619A7">
        <w:t>Почетный донор России</w:t>
      </w:r>
      <w:r>
        <w:t>»</w:t>
      </w:r>
      <w:r w:rsidRPr="000619A7">
        <w:t xml:space="preserve"> (в части выплат)</w:t>
      </w:r>
      <w:r w:rsidR="00DE5F30">
        <w:t>. Стопроцентное исполнение по данному виду публичного нормативного обязательства объясняется единовременностью выплаты в первом полугодии текущего года</w:t>
      </w:r>
      <w:r w:rsidR="001C0134">
        <w:t>.</w:t>
      </w:r>
    </w:p>
    <w:p w:rsidR="00792C25" w:rsidRDefault="00792C25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В</w:t>
      </w:r>
      <w:r w:rsidR="00DE5F30">
        <w:t xml:space="preserve">ысокий уровень исполнения </w:t>
      </w:r>
      <w:r>
        <w:t xml:space="preserve">за первое полугодие текущего года </w:t>
      </w:r>
      <w:r w:rsidR="00DE5F30">
        <w:t>сложился</w:t>
      </w:r>
      <w:r>
        <w:t>:</w:t>
      </w:r>
    </w:p>
    <w:p w:rsidR="00DE5F30" w:rsidRDefault="00792C25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-</w:t>
      </w:r>
      <w:r w:rsidR="00DE5F30">
        <w:t xml:space="preserve"> по в</w:t>
      </w:r>
      <w:r w:rsidR="00DE5F30" w:rsidRPr="00DE5F30">
        <w:t>ыплат</w:t>
      </w:r>
      <w:r w:rsidR="00DE5F30">
        <w:t>е</w:t>
      </w:r>
      <w:r w:rsidR="00DE5F30" w:rsidRPr="00DE5F30">
        <w:t xml:space="preserve"> единовременного пособия при всех формах устройства детей, лишенных родительского попечения, в семью</w:t>
      </w:r>
      <w:r w:rsidR="00DE5F30">
        <w:t xml:space="preserve"> – 66,9 процента годового плана</w:t>
      </w:r>
      <w:r>
        <w:t xml:space="preserve"> (план – 10740,8 тыс. рублей, исполнение 7181,6 тыс. рублей);</w:t>
      </w:r>
    </w:p>
    <w:p w:rsidR="00792C25" w:rsidRDefault="00792C25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- по выплате е</w:t>
      </w:r>
      <w:r w:rsidRPr="00792C25">
        <w:t>жемесячно</w:t>
      </w:r>
      <w:r>
        <w:t>го пособия</w:t>
      </w:r>
      <w:r w:rsidRPr="00792C25">
        <w:t xml:space="preserve"> лицам, имеющим особые заслуги перед Амурской областью в сфере сельскохозяйственного производства</w:t>
      </w:r>
      <w:r>
        <w:t xml:space="preserve"> – 57,7 процента (план 389,3 тыс. рублей, исполнение 224,8 тыс. рублей).</w:t>
      </w:r>
    </w:p>
    <w:p w:rsidR="001C0134" w:rsidRDefault="00792C25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Вместе с тем, </w:t>
      </w:r>
      <w:r w:rsidR="00887C6E">
        <w:t>низкий уровень исполнения наблюдается по</w:t>
      </w:r>
      <w:r>
        <w:t xml:space="preserve"> следующим</w:t>
      </w:r>
      <w:r w:rsidR="00887C6E">
        <w:t xml:space="preserve"> публичным нормативным обязательствам:</w:t>
      </w:r>
    </w:p>
    <w:p w:rsidR="00CA1747" w:rsidRDefault="00CA1747" w:rsidP="00CA1747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- </w:t>
      </w:r>
      <w:r w:rsidR="00792C25" w:rsidRPr="00792C25">
        <w:t xml:space="preserve">на </w:t>
      </w:r>
      <w:r>
        <w:t>в</w:t>
      </w:r>
      <w:r w:rsidRPr="00380C40">
        <w:t>ыплат</w:t>
      </w:r>
      <w:r>
        <w:t>у</w:t>
      </w:r>
      <w:r w:rsidRPr="00380C40">
        <w:t xml:space="preserve"> пособия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</w:t>
      </w:r>
      <w:r>
        <w:t xml:space="preserve"> – 0,7 процента;</w:t>
      </w:r>
    </w:p>
    <w:p w:rsidR="00CA1747" w:rsidRDefault="00CA1747" w:rsidP="00CA1747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- </w:t>
      </w:r>
      <w:r w:rsidR="00792C25" w:rsidRPr="00792C25">
        <w:t xml:space="preserve">на </w:t>
      </w:r>
      <w:r>
        <w:t>в</w:t>
      </w:r>
      <w:r w:rsidRPr="00380C40">
        <w:t>ыплат</w:t>
      </w:r>
      <w:r>
        <w:t>у</w:t>
      </w:r>
      <w:r w:rsidRPr="00380C40">
        <w:t xml:space="preserve"> пособия по беременности и родам женщинам, уволенным в связи с ликвидацией организаций, прекращением деятельности (полномочий) физическими лицами в установленном порядке</w:t>
      </w:r>
      <w:r>
        <w:t xml:space="preserve"> – 3,2 процента;</w:t>
      </w:r>
    </w:p>
    <w:p w:rsidR="00CA1747" w:rsidRDefault="00CA1747" w:rsidP="00CA1747">
      <w:pPr>
        <w:pStyle w:val="a6"/>
        <w:tabs>
          <w:tab w:val="left" w:pos="9360"/>
          <w:tab w:val="left" w:pos="9459"/>
        </w:tabs>
        <w:ind w:right="-81" w:firstLine="709"/>
      </w:pPr>
      <w:proofErr w:type="gramStart"/>
      <w:r>
        <w:t xml:space="preserve">- </w:t>
      </w:r>
      <w:r w:rsidR="00792C25" w:rsidRPr="00792C25">
        <w:t xml:space="preserve">на </w:t>
      </w:r>
      <w:r>
        <w:t>е</w:t>
      </w:r>
      <w:r w:rsidRPr="00E33CD9">
        <w:t>жегодн</w:t>
      </w:r>
      <w:r>
        <w:t>ую</w:t>
      </w:r>
      <w:r w:rsidRPr="00E33CD9">
        <w:t xml:space="preserve"> денежн</w:t>
      </w:r>
      <w:r>
        <w:t>ую</w:t>
      </w:r>
      <w:r w:rsidRPr="00E33CD9">
        <w:t xml:space="preserve"> выплат</w:t>
      </w:r>
      <w:r>
        <w:t>у</w:t>
      </w:r>
      <w:r w:rsidRPr="00E33CD9">
        <w:t xml:space="preserve"> на приобретение комплекта детской одежды и (или) обуви на обучающихся в общеобразовательных организациях по образовательным программам начального общего, основного общего и (или) среднего общего образования</w:t>
      </w:r>
      <w:r>
        <w:t xml:space="preserve"> – 10,9 процента;</w:t>
      </w:r>
      <w:proofErr w:type="gramEnd"/>
    </w:p>
    <w:p w:rsidR="00887C6E" w:rsidRDefault="00887C6E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-</w:t>
      </w:r>
      <w:r w:rsidR="00CA1747">
        <w:t xml:space="preserve"> </w:t>
      </w:r>
      <w:r w:rsidR="00792C25" w:rsidRPr="00792C25">
        <w:t xml:space="preserve">на </w:t>
      </w:r>
      <w:r w:rsidR="00380C40">
        <w:t>выплату е</w:t>
      </w:r>
      <w:r w:rsidR="00380C40" w:rsidRPr="00380C40">
        <w:t>диновременно</w:t>
      </w:r>
      <w:r w:rsidR="00380C40">
        <w:t>го пособия</w:t>
      </w:r>
      <w:r w:rsidR="00380C40" w:rsidRPr="00380C40">
        <w:t xml:space="preserve"> молодым специалистам в соответствии с Законом Амурско</w:t>
      </w:r>
      <w:r w:rsidR="00380C40">
        <w:t>й области от 3 февраля 2004 г. № 298-ОЗ «</w:t>
      </w:r>
      <w:r w:rsidR="00380C40" w:rsidRPr="00380C40">
        <w:t>О государственной поддержке кадрового потенциала агропромышлен</w:t>
      </w:r>
      <w:r w:rsidR="00380C40">
        <w:t>ного комплекса Амурской области» - 23,3 процента;</w:t>
      </w:r>
    </w:p>
    <w:p w:rsidR="00380C40" w:rsidRDefault="00380C40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- </w:t>
      </w:r>
      <w:r w:rsidR="00792C25" w:rsidRPr="00792C25">
        <w:t xml:space="preserve">на </w:t>
      </w:r>
      <w:r>
        <w:t>выплату е</w:t>
      </w:r>
      <w:r w:rsidRPr="00380C40">
        <w:t>жемесячно</w:t>
      </w:r>
      <w:r>
        <w:t>го пособия</w:t>
      </w:r>
      <w:r w:rsidRPr="00380C40">
        <w:t xml:space="preserve"> семьям граждан, проходивших военную службу по призыву и погибших, умерших в результате увечья, заболевания, полученных при исполнении обязанностей военной службы</w:t>
      </w:r>
      <w:r>
        <w:t xml:space="preserve"> – 27,7 процента;</w:t>
      </w:r>
    </w:p>
    <w:p w:rsidR="00CA1747" w:rsidRDefault="00CA1747" w:rsidP="00CA1747">
      <w:pPr>
        <w:pStyle w:val="a6"/>
        <w:tabs>
          <w:tab w:val="left" w:pos="9360"/>
          <w:tab w:val="left" w:pos="9459"/>
        </w:tabs>
        <w:ind w:right="-81" w:firstLine="709"/>
      </w:pPr>
      <w:r>
        <w:lastRenderedPageBreak/>
        <w:t xml:space="preserve">- </w:t>
      </w:r>
      <w:r w:rsidR="00792C25" w:rsidRPr="00792C25">
        <w:t xml:space="preserve">на </w:t>
      </w:r>
      <w:r>
        <w:t>ежемесячную</w:t>
      </w:r>
      <w:r w:rsidRPr="00E33CD9">
        <w:t xml:space="preserve"> денежн</w:t>
      </w:r>
      <w:r>
        <w:t>ую</w:t>
      </w:r>
      <w:r w:rsidRPr="00E33CD9">
        <w:t xml:space="preserve"> выплат</w:t>
      </w:r>
      <w:r>
        <w:t>у</w:t>
      </w:r>
      <w:r w:rsidRPr="00E33CD9">
        <w:t xml:space="preserve"> беременным женщинам</w:t>
      </w:r>
      <w:r>
        <w:t xml:space="preserve"> – 33,7 процента;</w:t>
      </w:r>
    </w:p>
    <w:p w:rsidR="008D69BB" w:rsidRDefault="008D69BB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- </w:t>
      </w:r>
      <w:r w:rsidR="00792C25" w:rsidRPr="00792C25">
        <w:t xml:space="preserve">на </w:t>
      </w:r>
      <w:r>
        <w:t>в</w:t>
      </w:r>
      <w:r w:rsidRPr="008D69BB">
        <w:t>ыплат</w:t>
      </w:r>
      <w:r>
        <w:t>у</w:t>
      </w:r>
      <w:r w:rsidRPr="008D69BB">
        <w:t xml:space="preserve"> пособия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</w:r>
      <w:r w:rsidR="00CA1747">
        <w:t>- 37,3 процента.</w:t>
      </w:r>
    </w:p>
    <w:p w:rsidR="00CA1747" w:rsidRDefault="00CA1747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>По разделу «Физическая культура и спорт» исполнение составило 48,7 процента годового плана.</w:t>
      </w:r>
    </w:p>
    <w:p w:rsidR="00CA1747" w:rsidRDefault="00CA1747" w:rsidP="00AD78DD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В структуре раздела ассигнования на массовый спорт исполнены на уровне </w:t>
      </w:r>
      <w:r>
        <w:br/>
        <w:t>2,4 процента, При этом исполнение ассигнований на спорт высших достижений составило 56,1 процента.</w:t>
      </w:r>
    </w:p>
    <w:p w:rsidR="00CA1747" w:rsidRDefault="00E51275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CA1747">
        <w:t xml:space="preserve">По разделу «Здравоохранение» исполнение за первое полугодие текущего года составило </w:t>
      </w:r>
      <w:r w:rsidR="00CA1747" w:rsidRPr="00CA1747">
        <w:t>46,3</w:t>
      </w:r>
      <w:r w:rsidRPr="00CA1747">
        <w:t xml:space="preserve"> процента</w:t>
      </w:r>
      <w:r w:rsidR="00CA1747">
        <w:t xml:space="preserve">, со снижением к аналогичному показателю 2016 года на </w:t>
      </w:r>
      <w:r w:rsidR="00CA1747">
        <w:br/>
        <w:t>6,1 процентных пункта.</w:t>
      </w:r>
    </w:p>
    <w:p w:rsidR="00373638" w:rsidRDefault="005D3E38" w:rsidP="00C77D7D">
      <w:pPr>
        <w:pStyle w:val="a6"/>
        <w:tabs>
          <w:tab w:val="left" w:pos="9360"/>
          <w:tab w:val="left" w:pos="9459"/>
        </w:tabs>
        <w:ind w:right="-81" w:firstLine="709"/>
      </w:pPr>
      <w:r>
        <w:t xml:space="preserve">На уровень финансирования, немногим выше </w:t>
      </w:r>
      <w:proofErr w:type="spellStart"/>
      <w:r>
        <w:t>среднесложившегося</w:t>
      </w:r>
      <w:proofErr w:type="spellEnd"/>
      <w:r w:rsidR="00A10F1B">
        <w:t>,</w:t>
      </w:r>
      <w:r>
        <w:t xml:space="preserve"> повлияло низкое исполнение расходов по подразделу «Скорая медицинская помощь» - 30,2 процента годового плана. По остальным подразделам уровень финансирования варьирует от </w:t>
      </w:r>
      <w:r w:rsidR="005843D0">
        <w:br/>
      </w:r>
      <w:r>
        <w:t>42,5 процента (</w:t>
      </w:r>
      <w:r w:rsidR="0052512F">
        <w:t>«</w:t>
      </w:r>
      <w:r>
        <w:t>Санаторно-оздоровительная помощь</w:t>
      </w:r>
      <w:r w:rsidR="0052512F">
        <w:t>»</w:t>
      </w:r>
      <w:r>
        <w:t>) до 55,2 процента (</w:t>
      </w:r>
      <w:r w:rsidR="0052512F">
        <w:t>«</w:t>
      </w:r>
      <w:r>
        <w:t>Другие вопросы в области здравоохранения</w:t>
      </w:r>
      <w:r w:rsidR="0052512F">
        <w:t>»</w:t>
      </w:r>
      <w:r>
        <w:t>).</w:t>
      </w:r>
    </w:p>
    <w:p w:rsidR="00373638" w:rsidRPr="00B85D1A" w:rsidRDefault="00814D00" w:rsidP="00C77D7D">
      <w:pPr>
        <w:pStyle w:val="a6"/>
        <w:tabs>
          <w:tab w:val="left" w:pos="9360"/>
          <w:tab w:val="left" w:pos="9459"/>
        </w:tabs>
        <w:ind w:right="-81" w:firstLine="709"/>
      </w:pPr>
      <w:r w:rsidRPr="00B85D1A">
        <w:t>В целом на финансирование социальной сферы за первое полугодие 201</w:t>
      </w:r>
      <w:r w:rsidR="00B85D1A" w:rsidRPr="00B85D1A">
        <w:t>7</w:t>
      </w:r>
      <w:r w:rsidRPr="00B85D1A">
        <w:t xml:space="preserve"> года </w:t>
      </w:r>
      <w:r w:rsidR="001C3C4E" w:rsidRPr="00B85D1A">
        <w:t xml:space="preserve">из областного бюджета </w:t>
      </w:r>
      <w:r w:rsidRPr="00B85D1A">
        <w:t xml:space="preserve">направлено </w:t>
      </w:r>
      <w:r w:rsidR="00B85D1A" w:rsidRPr="00B85D1A">
        <w:t>13535,9</w:t>
      </w:r>
      <w:r w:rsidRPr="00B85D1A">
        <w:t xml:space="preserve"> тыс. рублей, или </w:t>
      </w:r>
      <w:r w:rsidR="00B85D1A" w:rsidRPr="00B85D1A">
        <w:t>52,5</w:t>
      </w:r>
      <w:r w:rsidRPr="00B85D1A">
        <w:t xml:space="preserve"> процента годового плана, что в общем объеме расходов областного бюджета составляет </w:t>
      </w:r>
      <w:r w:rsidR="00B85D1A" w:rsidRPr="00B85D1A">
        <w:t>66,4</w:t>
      </w:r>
      <w:r w:rsidRPr="00B85D1A">
        <w:t xml:space="preserve"> процента.</w:t>
      </w:r>
    </w:p>
    <w:p w:rsidR="006A6E66" w:rsidRPr="00B85D1A" w:rsidRDefault="006A6E66" w:rsidP="006A6E66">
      <w:pPr>
        <w:ind w:firstLine="708"/>
        <w:jc w:val="both"/>
        <w:rPr>
          <w:sz w:val="24"/>
        </w:rPr>
      </w:pPr>
      <w:r w:rsidRPr="00B85D1A">
        <w:rPr>
          <w:sz w:val="24"/>
        </w:rPr>
        <w:t xml:space="preserve">За </w:t>
      </w:r>
      <w:r w:rsidR="003279B9" w:rsidRPr="00B85D1A">
        <w:rPr>
          <w:sz w:val="24"/>
        </w:rPr>
        <w:t>первое полугодие</w:t>
      </w:r>
      <w:r w:rsidR="00D56244" w:rsidRPr="00B85D1A">
        <w:rPr>
          <w:sz w:val="24"/>
        </w:rPr>
        <w:t xml:space="preserve"> текущего </w:t>
      </w:r>
      <w:r w:rsidRPr="00B85D1A">
        <w:rPr>
          <w:sz w:val="24"/>
        </w:rPr>
        <w:t xml:space="preserve">года областной бюджет исполнен с </w:t>
      </w:r>
      <w:r w:rsidR="00B85D1A" w:rsidRPr="00B85D1A">
        <w:rPr>
          <w:b/>
          <w:sz w:val="24"/>
        </w:rPr>
        <w:t>профицитом</w:t>
      </w:r>
      <w:r w:rsidRPr="00B85D1A">
        <w:rPr>
          <w:b/>
          <w:sz w:val="24"/>
        </w:rPr>
        <w:t xml:space="preserve"> </w:t>
      </w:r>
      <w:r w:rsidRPr="00B85D1A">
        <w:rPr>
          <w:sz w:val="24"/>
        </w:rPr>
        <w:t xml:space="preserve">в объеме </w:t>
      </w:r>
      <w:r w:rsidR="00B85D1A" w:rsidRPr="00B85D1A">
        <w:rPr>
          <w:sz w:val="24"/>
        </w:rPr>
        <w:t>4122903,5</w:t>
      </w:r>
      <w:r w:rsidR="00D56244" w:rsidRPr="00B85D1A">
        <w:rPr>
          <w:sz w:val="24"/>
        </w:rPr>
        <w:t xml:space="preserve"> </w:t>
      </w:r>
      <w:r w:rsidRPr="00B85D1A">
        <w:rPr>
          <w:sz w:val="24"/>
        </w:rPr>
        <w:t>тыс. рублей</w:t>
      </w:r>
      <w:r w:rsidR="00B85D1A">
        <w:rPr>
          <w:sz w:val="24"/>
        </w:rPr>
        <w:t>,</w:t>
      </w:r>
      <w:r w:rsidRPr="00B85D1A">
        <w:rPr>
          <w:sz w:val="24"/>
        </w:rPr>
        <w:t xml:space="preserve"> </w:t>
      </w:r>
      <w:proofErr w:type="gramStart"/>
      <w:r w:rsidRPr="00B85D1A">
        <w:rPr>
          <w:sz w:val="24"/>
        </w:rPr>
        <w:t>при</w:t>
      </w:r>
      <w:proofErr w:type="gramEnd"/>
      <w:r w:rsidRPr="00B85D1A">
        <w:rPr>
          <w:sz w:val="24"/>
        </w:rPr>
        <w:t xml:space="preserve"> плановом </w:t>
      </w:r>
      <w:r w:rsidR="00B85D1A" w:rsidRPr="00B85D1A">
        <w:rPr>
          <w:sz w:val="24"/>
        </w:rPr>
        <w:t>профиците</w:t>
      </w:r>
      <w:r w:rsidRPr="00B85D1A">
        <w:rPr>
          <w:sz w:val="24"/>
        </w:rPr>
        <w:t xml:space="preserve"> на 201</w:t>
      </w:r>
      <w:r w:rsidR="00B85D1A" w:rsidRPr="00B85D1A">
        <w:rPr>
          <w:sz w:val="24"/>
        </w:rPr>
        <w:t>7</w:t>
      </w:r>
      <w:r w:rsidRPr="00B85D1A">
        <w:rPr>
          <w:sz w:val="24"/>
        </w:rPr>
        <w:t xml:space="preserve"> год </w:t>
      </w:r>
      <w:r w:rsidR="000E7DA1">
        <w:rPr>
          <w:sz w:val="24"/>
        </w:rPr>
        <w:t xml:space="preserve">- </w:t>
      </w:r>
      <w:r w:rsidR="00B85D1A" w:rsidRPr="00B85D1A">
        <w:rPr>
          <w:sz w:val="24"/>
        </w:rPr>
        <w:t>3047722,7</w:t>
      </w:r>
      <w:r w:rsidRPr="00B85D1A">
        <w:rPr>
          <w:sz w:val="24"/>
        </w:rPr>
        <w:t xml:space="preserve"> тыс. рублей.  </w:t>
      </w:r>
    </w:p>
    <w:p w:rsidR="009F5A6E" w:rsidRPr="00B85D1A" w:rsidRDefault="006A6E66" w:rsidP="006A6E66">
      <w:pPr>
        <w:pStyle w:val="a6"/>
        <w:tabs>
          <w:tab w:val="left" w:pos="9360"/>
          <w:tab w:val="left" w:pos="9459"/>
        </w:tabs>
        <w:ind w:right="-81" w:firstLine="709"/>
        <w:rPr>
          <w:szCs w:val="24"/>
        </w:rPr>
      </w:pPr>
      <w:r w:rsidRPr="00B85D1A">
        <w:rPr>
          <w:szCs w:val="24"/>
        </w:rPr>
        <w:t xml:space="preserve">Основными источниками финансирования дефицита областного бюджета за </w:t>
      </w:r>
      <w:r w:rsidR="003279B9" w:rsidRPr="00B85D1A">
        <w:rPr>
          <w:szCs w:val="24"/>
        </w:rPr>
        <w:t>первое полугодие</w:t>
      </w:r>
      <w:r w:rsidR="0020697E" w:rsidRPr="00B85D1A">
        <w:rPr>
          <w:szCs w:val="24"/>
        </w:rPr>
        <w:t xml:space="preserve"> </w:t>
      </w:r>
      <w:r w:rsidRPr="00B85D1A">
        <w:rPr>
          <w:szCs w:val="24"/>
        </w:rPr>
        <w:t>201</w:t>
      </w:r>
      <w:r w:rsidR="00B85D1A" w:rsidRPr="00B85D1A">
        <w:rPr>
          <w:szCs w:val="24"/>
        </w:rPr>
        <w:t>7</w:t>
      </w:r>
      <w:r w:rsidRPr="00B85D1A">
        <w:rPr>
          <w:szCs w:val="24"/>
        </w:rPr>
        <w:t xml:space="preserve"> года являются</w:t>
      </w:r>
      <w:r w:rsidR="003C27CB" w:rsidRPr="00B85D1A">
        <w:rPr>
          <w:szCs w:val="24"/>
        </w:rPr>
        <w:t>:</w:t>
      </w:r>
      <w:r w:rsidRPr="00B85D1A">
        <w:rPr>
          <w:szCs w:val="24"/>
        </w:rPr>
        <w:t xml:space="preserve"> </w:t>
      </w:r>
    </w:p>
    <w:p w:rsidR="00986AAC" w:rsidRPr="00B85D1A" w:rsidRDefault="009F5A6E" w:rsidP="006A6E66">
      <w:pPr>
        <w:pStyle w:val="a6"/>
        <w:tabs>
          <w:tab w:val="left" w:pos="9360"/>
          <w:tab w:val="left" w:pos="9459"/>
        </w:tabs>
        <w:ind w:right="-81" w:firstLine="709"/>
        <w:rPr>
          <w:szCs w:val="24"/>
        </w:rPr>
      </w:pPr>
      <w:r w:rsidRPr="00B85D1A">
        <w:rPr>
          <w:szCs w:val="24"/>
        </w:rPr>
        <w:t xml:space="preserve">- </w:t>
      </w:r>
      <w:r w:rsidR="003941CC" w:rsidRPr="00B85D1A">
        <w:rPr>
          <w:szCs w:val="24"/>
        </w:rPr>
        <w:t xml:space="preserve">изменение остатков средств на счетах по учету средств областного бюджета в сумме </w:t>
      </w:r>
      <w:r w:rsidR="00B85D1A" w:rsidRPr="00B85D1A">
        <w:rPr>
          <w:szCs w:val="24"/>
        </w:rPr>
        <w:t>1081942,4</w:t>
      </w:r>
      <w:r w:rsidR="003941CC" w:rsidRPr="00B85D1A">
        <w:rPr>
          <w:szCs w:val="24"/>
        </w:rPr>
        <w:t xml:space="preserve"> тыс. рублей</w:t>
      </w:r>
      <w:r w:rsidR="00986AAC" w:rsidRPr="00B85D1A">
        <w:rPr>
          <w:szCs w:val="24"/>
        </w:rPr>
        <w:t xml:space="preserve"> (со знаком «минус»);</w:t>
      </w:r>
    </w:p>
    <w:p w:rsidR="006A6E66" w:rsidRPr="00F7360F" w:rsidRDefault="00986AAC" w:rsidP="006A6E66">
      <w:pPr>
        <w:pStyle w:val="a6"/>
        <w:tabs>
          <w:tab w:val="left" w:pos="9360"/>
          <w:tab w:val="left" w:pos="9459"/>
        </w:tabs>
        <w:ind w:right="-81" w:firstLine="709"/>
        <w:rPr>
          <w:szCs w:val="24"/>
        </w:rPr>
      </w:pPr>
      <w:r w:rsidRPr="00F7360F">
        <w:rPr>
          <w:szCs w:val="24"/>
        </w:rPr>
        <w:t xml:space="preserve">- </w:t>
      </w:r>
      <w:r w:rsidR="006A6E66" w:rsidRPr="00F7360F">
        <w:rPr>
          <w:szCs w:val="24"/>
        </w:rPr>
        <w:t xml:space="preserve">кредиты кредитных организаций, которые </w:t>
      </w:r>
      <w:r w:rsidR="00B85D1A" w:rsidRPr="00F7360F">
        <w:rPr>
          <w:szCs w:val="24"/>
        </w:rPr>
        <w:t>погашены</w:t>
      </w:r>
      <w:r w:rsidR="006A6E66" w:rsidRPr="00F7360F">
        <w:rPr>
          <w:szCs w:val="24"/>
        </w:rPr>
        <w:t xml:space="preserve"> в объеме </w:t>
      </w:r>
      <w:r w:rsidR="00B85D1A" w:rsidRPr="00F7360F">
        <w:rPr>
          <w:szCs w:val="24"/>
        </w:rPr>
        <w:t>3600000,0</w:t>
      </w:r>
      <w:r w:rsidR="006A6E66" w:rsidRPr="00F7360F">
        <w:rPr>
          <w:szCs w:val="24"/>
        </w:rPr>
        <w:t xml:space="preserve"> тыс. рублей, бюджетные кредиты от других бюджетов бюджетной системы Российской Федерации</w:t>
      </w:r>
      <w:r w:rsidR="00EC040D" w:rsidRPr="00F7360F">
        <w:rPr>
          <w:szCs w:val="24"/>
        </w:rPr>
        <w:t>, которые</w:t>
      </w:r>
      <w:r w:rsidR="0020697E" w:rsidRPr="00F7360F">
        <w:rPr>
          <w:szCs w:val="24"/>
        </w:rPr>
        <w:t xml:space="preserve"> </w:t>
      </w:r>
      <w:r w:rsidR="006A6E66" w:rsidRPr="00F7360F">
        <w:rPr>
          <w:szCs w:val="24"/>
        </w:rPr>
        <w:t xml:space="preserve">привлечены в объеме </w:t>
      </w:r>
      <w:r w:rsidR="00F7360F" w:rsidRPr="00F7360F">
        <w:rPr>
          <w:szCs w:val="24"/>
        </w:rPr>
        <w:t>887180,0</w:t>
      </w:r>
      <w:r w:rsidR="006A6E66" w:rsidRPr="00F7360F">
        <w:rPr>
          <w:szCs w:val="24"/>
        </w:rPr>
        <w:t xml:space="preserve"> тыс. рублей</w:t>
      </w:r>
      <w:r w:rsidR="00F7360F" w:rsidRPr="00F7360F">
        <w:rPr>
          <w:szCs w:val="24"/>
        </w:rPr>
        <w:t xml:space="preserve"> и погашены в объеме 360000,0 тыс. рублей</w:t>
      </w:r>
      <w:r w:rsidR="00EC040D" w:rsidRPr="00F7360F">
        <w:rPr>
          <w:szCs w:val="24"/>
        </w:rPr>
        <w:t>.</w:t>
      </w:r>
      <w:r w:rsidR="003941CC" w:rsidRPr="00F7360F">
        <w:rPr>
          <w:szCs w:val="24"/>
        </w:rPr>
        <w:t xml:space="preserve"> </w:t>
      </w:r>
    </w:p>
    <w:p w:rsidR="00C51862" w:rsidRPr="00F7360F" w:rsidRDefault="00EB31DA" w:rsidP="00EB31DA">
      <w:pPr>
        <w:pStyle w:val="a6"/>
        <w:tabs>
          <w:tab w:val="left" w:pos="9360"/>
          <w:tab w:val="left" w:pos="9459"/>
        </w:tabs>
        <w:ind w:right="-81" w:firstLine="709"/>
        <w:rPr>
          <w:szCs w:val="24"/>
        </w:rPr>
      </w:pPr>
      <w:r w:rsidRPr="00F7360F">
        <w:rPr>
          <w:szCs w:val="24"/>
        </w:rPr>
        <w:t xml:space="preserve">Возврат бюджетных кредитов, предоставленных </w:t>
      </w:r>
      <w:r w:rsidR="00986AAC" w:rsidRPr="00F7360F">
        <w:rPr>
          <w:szCs w:val="24"/>
        </w:rPr>
        <w:t xml:space="preserve">из областного бюджета за первое полугодие текущего года </w:t>
      </w:r>
      <w:r w:rsidR="005C6162" w:rsidRPr="00F7360F">
        <w:rPr>
          <w:szCs w:val="24"/>
        </w:rPr>
        <w:t>бюджетам муниципальных образований области</w:t>
      </w:r>
      <w:r w:rsidR="00AC59A4" w:rsidRPr="00F7360F">
        <w:rPr>
          <w:szCs w:val="24"/>
        </w:rPr>
        <w:t>,</w:t>
      </w:r>
      <w:r w:rsidRPr="00F7360F">
        <w:rPr>
          <w:szCs w:val="24"/>
        </w:rPr>
        <w:t xml:space="preserve"> составляет </w:t>
      </w:r>
      <w:r w:rsidR="00F7360F" w:rsidRPr="00F7360F">
        <w:rPr>
          <w:szCs w:val="24"/>
        </w:rPr>
        <w:t>31858,8</w:t>
      </w:r>
      <w:r w:rsidRPr="00F7360F">
        <w:rPr>
          <w:szCs w:val="24"/>
        </w:rPr>
        <w:t xml:space="preserve"> тыс. рублей.     </w:t>
      </w:r>
    </w:p>
    <w:p w:rsidR="00D25B8A" w:rsidRPr="00F7360F" w:rsidRDefault="006A6E66" w:rsidP="00D25B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360F">
        <w:rPr>
          <w:sz w:val="24"/>
          <w:szCs w:val="24"/>
        </w:rPr>
        <w:t>Плановые показатели по доходам областного бюджета (общий объем),</w:t>
      </w:r>
      <w:r w:rsidR="00D25B8A" w:rsidRPr="00F7360F">
        <w:rPr>
          <w:sz w:val="24"/>
          <w:szCs w:val="24"/>
        </w:rPr>
        <w:t xml:space="preserve"> источникам внутреннего финансирования дефицита областного бюджета, </w:t>
      </w:r>
      <w:r w:rsidRPr="00F7360F">
        <w:rPr>
          <w:sz w:val="24"/>
          <w:szCs w:val="24"/>
        </w:rPr>
        <w:t xml:space="preserve">отраженные в отчете об исполнении областного бюджета </w:t>
      </w:r>
      <w:r w:rsidR="00D25B8A" w:rsidRPr="00F7360F">
        <w:rPr>
          <w:sz w:val="24"/>
          <w:szCs w:val="24"/>
        </w:rPr>
        <w:t>по состоянию на 01.0</w:t>
      </w:r>
      <w:r w:rsidR="00EC040D" w:rsidRPr="00F7360F">
        <w:rPr>
          <w:sz w:val="24"/>
          <w:szCs w:val="24"/>
        </w:rPr>
        <w:t>7</w:t>
      </w:r>
      <w:r w:rsidR="00D25B8A" w:rsidRPr="00F7360F">
        <w:rPr>
          <w:sz w:val="24"/>
          <w:szCs w:val="24"/>
        </w:rPr>
        <w:t>.201</w:t>
      </w:r>
      <w:r w:rsidR="00B85D1A" w:rsidRPr="00F7360F">
        <w:rPr>
          <w:sz w:val="24"/>
          <w:szCs w:val="24"/>
        </w:rPr>
        <w:t>7</w:t>
      </w:r>
      <w:r w:rsidR="00D25B8A" w:rsidRPr="00F7360F">
        <w:rPr>
          <w:sz w:val="24"/>
          <w:szCs w:val="24"/>
        </w:rPr>
        <w:t xml:space="preserve"> (ф.0503</w:t>
      </w:r>
      <w:r w:rsidR="006A572E" w:rsidRPr="00F7360F">
        <w:rPr>
          <w:sz w:val="24"/>
          <w:szCs w:val="24"/>
        </w:rPr>
        <w:t>1</w:t>
      </w:r>
      <w:r w:rsidR="00D25B8A" w:rsidRPr="00F7360F">
        <w:rPr>
          <w:sz w:val="24"/>
          <w:szCs w:val="24"/>
        </w:rPr>
        <w:t>17)</w:t>
      </w:r>
      <w:r w:rsidR="00545AA0" w:rsidRPr="00F7360F">
        <w:rPr>
          <w:sz w:val="24"/>
          <w:szCs w:val="24"/>
        </w:rPr>
        <w:t>,</w:t>
      </w:r>
      <w:r w:rsidRPr="00F7360F">
        <w:rPr>
          <w:sz w:val="24"/>
          <w:szCs w:val="24"/>
        </w:rPr>
        <w:t xml:space="preserve"> соответствуют </w:t>
      </w:r>
      <w:r w:rsidR="00D25B8A" w:rsidRPr="00F7360F">
        <w:rPr>
          <w:sz w:val="24"/>
          <w:szCs w:val="24"/>
        </w:rPr>
        <w:t>плановым назначениям, утвержденным законом об областном бюджете на 201</w:t>
      </w:r>
      <w:r w:rsidR="00B85D1A" w:rsidRPr="00F7360F">
        <w:rPr>
          <w:sz w:val="24"/>
          <w:szCs w:val="24"/>
        </w:rPr>
        <w:t>7</w:t>
      </w:r>
      <w:r w:rsidR="00D25B8A" w:rsidRPr="00F7360F">
        <w:rPr>
          <w:sz w:val="24"/>
          <w:szCs w:val="24"/>
        </w:rPr>
        <w:t xml:space="preserve"> год (с учетом внесенных изменений).</w:t>
      </w:r>
    </w:p>
    <w:p w:rsidR="00AC5C5D" w:rsidRPr="009E44E6" w:rsidRDefault="00AC5C5D" w:rsidP="00AC5C5D">
      <w:pPr>
        <w:ind w:firstLine="708"/>
        <w:jc w:val="both"/>
        <w:rPr>
          <w:color w:val="1F497D" w:themeColor="text2"/>
          <w:sz w:val="24"/>
        </w:rPr>
      </w:pPr>
    </w:p>
    <w:p w:rsidR="00EC7CFF" w:rsidRPr="00F7360F" w:rsidRDefault="00146DBD" w:rsidP="00EC7C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7360F">
        <w:rPr>
          <w:sz w:val="24"/>
        </w:rPr>
        <w:t>В целом отчет об исполнении областного бюджета за первое полугодие 201</w:t>
      </w:r>
      <w:r w:rsidR="00B85D1A" w:rsidRPr="00F7360F">
        <w:rPr>
          <w:sz w:val="24"/>
        </w:rPr>
        <w:t>7</w:t>
      </w:r>
      <w:r w:rsidRPr="00F7360F">
        <w:rPr>
          <w:sz w:val="24"/>
        </w:rPr>
        <w:t xml:space="preserve"> года </w:t>
      </w:r>
      <w:r w:rsidR="00EC7CFF" w:rsidRPr="00F7360F">
        <w:rPr>
          <w:sz w:val="24"/>
        </w:rPr>
        <w:t xml:space="preserve">соответствует требованиям, предъявляемым к составлению квартального отчета об исполнении бюджета, установленным Инструкцией </w:t>
      </w:r>
      <w:r w:rsidR="00EC7CFF" w:rsidRPr="00F7360F">
        <w:rPr>
          <w:rFonts w:eastAsiaTheme="minorHAnsi"/>
          <w:sz w:val="24"/>
          <w:szCs w:val="24"/>
          <w:lang w:eastAsia="en-US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</w:t>
      </w:r>
      <w:r w:rsidR="005520E1" w:rsidRPr="00F7360F">
        <w:rPr>
          <w:rFonts w:eastAsiaTheme="minorHAnsi"/>
          <w:sz w:val="24"/>
          <w:szCs w:val="24"/>
          <w:lang w:eastAsia="en-US"/>
        </w:rPr>
        <w:br/>
      </w:r>
      <w:r w:rsidR="00EC7CFF" w:rsidRPr="00F7360F">
        <w:rPr>
          <w:rFonts w:eastAsiaTheme="minorHAnsi"/>
          <w:sz w:val="24"/>
          <w:szCs w:val="24"/>
          <w:lang w:eastAsia="en-US"/>
        </w:rPr>
        <w:t>от 28.12.2010 № 191н (</w:t>
      </w:r>
      <w:r w:rsidR="00EC1664" w:rsidRPr="00F7360F">
        <w:rPr>
          <w:rFonts w:eastAsiaTheme="minorHAnsi"/>
          <w:sz w:val="24"/>
          <w:szCs w:val="24"/>
          <w:lang w:eastAsia="en-US"/>
        </w:rPr>
        <w:t>с учетом изменений</w:t>
      </w:r>
      <w:r w:rsidR="00EC7CFF" w:rsidRPr="00F7360F">
        <w:rPr>
          <w:rFonts w:eastAsiaTheme="minorHAnsi"/>
          <w:sz w:val="24"/>
          <w:szCs w:val="24"/>
          <w:lang w:eastAsia="en-US"/>
        </w:rPr>
        <w:t>).</w:t>
      </w:r>
      <w:proofErr w:type="gramEnd"/>
    </w:p>
    <w:p w:rsidR="00CB2E83" w:rsidRPr="009E44E6" w:rsidRDefault="00CB2E83" w:rsidP="00EC7CFF">
      <w:pPr>
        <w:ind w:firstLine="708"/>
        <w:jc w:val="both"/>
        <w:rPr>
          <w:color w:val="1F497D" w:themeColor="text2"/>
          <w:sz w:val="24"/>
        </w:rPr>
      </w:pPr>
    </w:p>
    <w:p w:rsidR="0088507E" w:rsidRPr="009E44E6" w:rsidRDefault="0088507E" w:rsidP="006A6E66">
      <w:pPr>
        <w:ind w:firstLine="708"/>
        <w:jc w:val="both"/>
        <w:rPr>
          <w:color w:val="1F497D" w:themeColor="text2"/>
          <w:sz w:val="24"/>
        </w:rPr>
      </w:pPr>
    </w:p>
    <w:p w:rsidR="009F6F76" w:rsidRPr="00CD3C1A" w:rsidRDefault="00B20706" w:rsidP="00EF492F">
      <w:pPr>
        <w:rPr>
          <w:color w:val="FF0000"/>
          <w:sz w:val="24"/>
          <w:szCs w:val="24"/>
        </w:rPr>
      </w:pPr>
      <w:r w:rsidRPr="00B20706">
        <w:rPr>
          <w:sz w:val="24"/>
          <w:szCs w:val="24"/>
        </w:rPr>
        <w:t xml:space="preserve">Аудитор </w:t>
      </w:r>
      <w:r>
        <w:rPr>
          <w:sz w:val="24"/>
          <w:szCs w:val="24"/>
        </w:rPr>
        <w:t xml:space="preserve">                                                                                                                  Л.В.</w:t>
      </w:r>
      <w:r w:rsidR="00146D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Ермакова </w:t>
      </w:r>
    </w:p>
    <w:sectPr w:rsidR="009F6F76" w:rsidRPr="00CD3C1A" w:rsidSect="001B7FA7">
      <w:footerReference w:type="even" r:id="rId11"/>
      <w:footerReference w:type="default" r:id="rId12"/>
      <w:pgSz w:w="11906" w:h="16838"/>
      <w:pgMar w:top="1134" w:right="851" w:bottom="1134" w:left="1701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FA" w:rsidRDefault="00163FFA">
      <w:r>
        <w:separator/>
      </w:r>
    </w:p>
  </w:endnote>
  <w:endnote w:type="continuationSeparator" w:id="0">
    <w:p w:rsidR="00163FFA" w:rsidRDefault="0016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00" w:rsidRDefault="00814D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D00" w:rsidRDefault="00814D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00" w:rsidRDefault="00814D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B7F">
      <w:rPr>
        <w:rStyle w:val="a5"/>
        <w:noProof/>
      </w:rPr>
      <w:t>6</w:t>
    </w:r>
    <w:r>
      <w:rPr>
        <w:rStyle w:val="a5"/>
      </w:rPr>
      <w:fldChar w:fldCharType="end"/>
    </w:r>
  </w:p>
  <w:p w:rsidR="00814D00" w:rsidRDefault="00814D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FA" w:rsidRDefault="00163FFA">
      <w:r>
        <w:separator/>
      </w:r>
    </w:p>
  </w:footnote>
  <w:footnote w:type="continuationSeparator" w:id="0">
    <w:p w:rsidR="00163FFA" w:rsidRDefault="0016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E43"/>
    <w:multiLevelType w:val="hybridMultilevel"/>
    <w:tmpl w:val="909673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A4687"/>
    <w:multiLevelType w:val="hybridMultilevel"/>
    <w:tmpl w:val="ED380136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A7878"/>
    <w:multiLevelType w:val="hybridMultilevel"/>
    <w:tmpl w:val="23BA133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F331BE0"/>
    <w:multiLevelType w:val="hybridMultilevel"/>
    <w:tmpl w:val="0812D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885FFC"/>
    <w:multiLevelType w:val="hybridMultilevel"/>
    <w:tmpl w:val="06AC4E9A"/>
    <w:lvl w:ilvl="0" w:tplc="DA00C5BE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2F78"/>
    <w:multiLevelType w:val="hybridMultilevel"/>
    <w:tmpl w:val="2A5C8D0A"/>
    <w:lvl w:ilvl="0" w:tplc="8F5E966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ED73043"/>
    <w:multiLevelType w:val="hybridMultilevel"/>
    <w:tmpl w:val="64522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864B1"/>
    <w:multiLevelType w:val="hybridMultilevel"/>
    <w:tmpl w:val="5D501E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611141"/>
    <w:multiLevelType w:val="hybridMultilevel"/>
    <w:tmpl w:val="0832A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538B1"/>
    <w:multiLevelType w:val="hybridMultilevel"/>
    <w:tmpl w:val="5C1C2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20"/>
    <w:rsid w:val="00003CBB"/>
    <w:rsid w:val="000158A9"/>
    <w:rsid w:val="000159EB"/>
    <w:rsid w:val="00026FE9"/>
    <w:rsid w:val="00056BA2"/>
    <w:rsid w:val="000617A5"/>
    <w:rsid w:val="000619A7"/>
    <w:rsid w:val="0007297E"/>
    <w:rsid w:val="00077781"/>
    <w:rsid w:val="00080986"/>
    <w:rsid w:val="00081736"/>
    <w:rsid w:val="00082324"/>
    <w:rsid w:val="0008395D"/>
    <w:rsid w:val="000946C0"/>
    <w:rsid w:val="000A5746"/>
    <w:rsid w:val="000B111D"/>
    <w:rsid w:val="000B174E"/>
    <w:rsid w:val="000C48EB"/>
    <w:rsid w:val="000C7E07"/>
    <w:rsid w:val="000E1964"/>
    <w:rsid w:val="000E2A4D"/>
    <w:rsid w:val="000E7DA1"/>
    <w:rsid w:val="000F303B"/>
    <w:rsid w:val="000F71A3"/>
    <w:rsid w:val="001009AE"/>
    <w:rsid w:val="00101543"/>
    <w:rsid w:val="0010419A"/>
    <w:rsid w:val="0010799B"/>
    <w:rsid w:val="00127E30"/>
    <w:rsid w:val="001302C3"/>
    <w:rsid w:val="00146CEC"/>
    <w:rsid w:val="00146DBD"/>
    <w:rsid w:val="00156AC5"/>
    <w:rsid w:val="00163FFA"/>
    <w:rsid w:val="001646D0"/>
    <w:rsid w:val="00167919"/>
    <w:rsid w:val="001703B9"/>
    <w:rsid w:val="00172EFA"/>
    <w:rsid w:val="0017342C"/>
    <w:rsid w:val="00174171"/>
    <w:rsid w:val="00176ED7"/>
    <w:rsid w:val="0018091C"/>
    <w:rsid w:val="00195679"/>
    <w:rsid w:val="00196CDD"/>
    <w:rsid w:val="001A3582"/>
    <w:rsid w:val="001A5FBD"/>
    <w:rsid w:val="001B31A6"/>
    <w:rsid w:val="001B7FA7"/>
    <w:rsid w:val="001C0134"/>
    <w:rsid w:val="001C3C4E"/>
    <w:rsid w:val="001C52B8"/>
    <w:rsid w:val="001D3BBA"/>
    <w:rsid w:val="001D4D68"/>
    <w:rsid w:val="001D75AC"/>
    <w:rsid w:val="001E2220"/>
    <w:rsid w:val="001E66B6"/>
    <w:rsid w:val="001F4711"/>
    <w:rsid w:val="0020697E"/>
    <w:rsid w:val="002117DA"/>
    <w:rsid w:val="00213422"/>
    <w:rsid w:val="00217E82"/>
    <w:rsid w:val="00225BFD"/>
    <w:rsid w:val="002348F4"/>
    <w:rsid w:val="00237E6D"/>
    <w:rsid w:val="0024448E"/>
    <w:rsid w:val="00255E3E"/>
    <w:rsid w:val="002703A2"/>
    <w:rsid w:val="00271B7F"/>
    <w:rsid w:val="00273FFF"/>
    <w:rsid w:val="00275E81"/>
    <w:rsid w:val="0028069F"/>
    <w:rsid w:val="002818E9"/>
    <w:rsid w:val="00287374"/>
    <w:rsid w:val="0029239B"/>
    <w:rsid w:val="002A0575"/>
    <w:rsid w:val="002A0892"/>
    <w:rsid w:val="002A7066"/>
    <w:rsid w:val="002B6169"/>
    <w:rsid w:val="002C72BE"/>
    <w:rsid w:val="002E5142"/>
    <w:rsid w:val="00303F29"/>
    <w:rsid w:val="00311212"/>
    <w:rsid w:val="00313E08"/>
    <w:rsid w:val="00325D14"/>
    <w:rsid w:val="003279B9"/>
    <w:rsid w:val="00351CCB"/>
    <w:rsid w:val="00354AF7"/>
    <w:rsid w:val="003562A4"/>
    <w:rsid w:val="00373638"/>
    <w:rsid w:val="00380C40"/>
    <w:rsid w:val="003834E9"/>
    <w:rsid w:val="003941CC"/>
    <w:rsid w:val="003C199F"/>
    <w:rsid w:val="003C27CB"/>
    <w:rsid w:val="003D2BA3"/>
    <w:rsid w:val="003F0927"/>
    <w:rsid w:val="00407AD5"/>
    <w:rsid w:val="00424F0E"/>
    <w:rsid w:val="004313A9"/>
    <w:rsid w:val="00431620"/>
    <w:rsid w:val="00433B62"/>
    <w:rsid w:val="00435245"/>
    <w:rsid w:val="00437904"/>
    <w:rsid w:val="004435A1"/>
    <w:rsid w:val="00450CCC"/>
    <w:rsid w:val="004522F3"/>
    <w:rsid w:val="00457A72"/>
    <w:rsid w:val="00462866"/>
    <w:rsid w:val="0047543E"/>
    <w:rsid w:val="00493509"/>
    <w:rsid w:val="004B4687"/>
    <w:rsid w:val="004B6F25"/>
    <w:rsid w:val="004C11C3"/>
    <w:rsid w:val="004C1F0E"/>
    <w:rsid w:val="004C2B07"/>
    <w:rsid w:val="004C3409"/>
    <w:rsid w:val="004E0EAC"/>
    <w:rsid w:val="004E22BA"/>
    <w:rsid w:val="004E26C1"/>
    <w:rsid w:val="004F05B7"/>
    <w:rsid w:val="004F244C"/>
    <w:rsid w:val="004F3E1F"/>
    <w:rsid w:val="0050086B"/>
    <w:rsid w:val="005135D7"/>
    <w:rsid w:val="0052180E"/>
    <w:rsid w:val="005231EF"/>
    <w:rsid w:val="0052512F"/>
    <w:rsid w:val="00526D73"/>
    <w:rsid w:val="00537CCE"/>
    <w:rsid w:val="0054113C"/>
    <w:rsid w:val="00545AA0"/>
    <w:rsid w:val="005520E1"/>
    <w:rsid w:val="005575CE"/>
    <w:rsid w:val="00560CE0"/>
    <w:rsid w:val="00564B93"/>
    <w:rsid w:val="005650DC"/>
    <w:rsid w:val="0057252F"/>
    <w:rsid w:val="00574E79"/>
    <w:rsid w:val="005843D0"/>
    <w:rsid w:val="005A1200"/>
    <w:rsid w:val="005C6162"/>
    <w:rsid w:val="005C75A2"/>
    <w:rsid w:val="005D3E38"/>
    <w:rsid w:val="005D6471"/>
    <w:rsid w:val="005E267B"/>
    <w:rsid w:val="005F4B92"/>
    <w:rsid w:val="006162E4"/>
    <w:rsid w:val="006221A3"/>
    <w:rsid w:val="00630940"/>
    <w:rsid w:val="006333EA"/>
    <w:rsid w:val="00634DA1"/>
    <w:rsid w:val="006352ED"/>
    <w:rsid w:val="0063587F"/>
    <w:rsid w:val="00653139"/>
    <w:rsid w:val="0067784E"/>
    <w:rsid w:val="0068189B"/>
    <w:rsid w:val="006832A6"/>
    <w:rsid w:val="00684205"/>
    <w:rsid w:val="00685BE6"/>
    <w:rsid w:val="006A2150"/>
    <w:rsid w:val="006A572E"/>
    <w:rsid w:val="006A63AE"/>
    <w:rsid w:val="006A6E66"/>
    <w:rsid w:val="006D1E2B"/>
    <w:rsid w:val="006F05D3"/>
    <w:rsid w:val="00702912"/>
    <w:rsid w:val="0070766A"/>
    <w:rsid w:val="007236FC"/>
    <w:rsid w:val="00727372"/>
    <w:rsid w:val="00736936"/>
    <w:rsid w:val="007374D3"/>
    <w:rsid w:val="00742ECC"/>
    <w:rsid w:val="00742FDB"/>
    <w:rsid w:val="00746D13"/>
    <w:rsid w:val="00752ECA"/>
    <w:rsid w:val="00757C4F"/>
    <w:rsid w:val="007723D6"/>
    <w:rsid w:val="00781323"/>
    <w:rsid w:val="00787527"/>
    <w:rsid w:val="0079019C"/>
    <w:rsid w:val="00792C25"/>
    <w:rsid w:val="007A0002"/>
    <w:rsid w:val="007B5359"/>
    <w:rsid w:val="007B7C4B"/>
    <w:rsid w:val="007C4B9E"/>
    <w:rsid w:val="007E6B62"/>
    <w:rsid w:val="00800998"/>
    <w:rsid w:val="00813321"/>
    <w:rsid w:val="00813C50"/>
    <w:rsid w:val="00814D00"/>
    <w:rsid w:val="008314B2"/>
    <w:rsid w:val="0086502A"/>
    <w:rsid w:val="0087117E"/>
    <w:rsid w:val="0087240F"/>
    <w:rsid w:val="00874E1D"/>
    <w:rsid w:val="00875A60"/>
    <w:rsid w:val="008762FB"/>
    <w:rsid w:val="0088256A"/>
    <w:rsid w:val="0088507E"/>
    <w:rsid w:val="00887C6E"/>
    <w:rsid w:val="0089526B"/>
    <w:rsid w:val="0089562A"/>
    <w:rsid w:val="008B164B"/>
    <w:rsid w:val="008D69BB"/>
    <w:rsid w:val="008D7FA2"/>
    <w:rsid w:val="008E32E6"/>
    <w:rsid w:val="008E6060"/>
    <w:rsid w:val="008F45C7"/>
    <w:rsid w:val="008F4893"/>
    <w:rsid w:val="00910281"/>
    <w:rsid w:val="00913CD1"/>
    <w:rsid w:val="00922F7C"/>
    <w:rsid w:val="00935F8D"/>
    <w:rsid w:val="009362C5"/>
    <w:rsid w:val="00944981"/>
    <w:rsid w:val="009641DF"/>
    <w:rsid w:val="00973231"/>
    <w:rsid w:val="00986AAC"/>
    <w:rsid w:val="00995CB0"/>
    <w:rsid w:val="009A135F"/>
    <w:rsid w:val="009A2532"/>
    <w:rsid w:val="009D0240"/>
    <w:rsid w:val="009D5298"/>
    <w:rsid w:val="009E44E6"/>
    <w:rsid w:val="009E5DA2"/>
    <w:rsid w:val="009F5A6E"/>
    <w:rsid w:val="009F5C6A"/>
    <w:rsid w:val="009F6F76"/>
    <w:rsid w:val="00A03D77"/>
    <w:rsid w:val="00A05910"/>
    <w:rsid w:val="00A06DF4"/>
    <w:rsid w:val="00A10F1B"/>
    <w:rsid w:val="00A32647"/>
    <w:rsid w:val="00A34730"/>
    <w:rsid w:val="00A509A1"/>
    <w:rsid w:val="00A70600"/>
    <w:rsid w:val="00A9525C"/>
    <w:rsid w:val="00AA7208"/>
    <w:rsid w:val="00AB02A1"/>
    <w:rsid w:val="00AC33AC"/>
    <w:rsid w:val="00AC39F7"/>
    <w:rsid w:val="00AC59A4"/>
    <w:rsid w:val="00AC5C5D"/>
    <w:rsid w:val="00AC63C1"/>
    <w:rsid w:val="00AD3563"/>
    <w:rsid w:val="00AD78DD"/>
    <w:rsid w:val="00AE7CCE"/>
    <w:rsid w:val="00B05BFD"/>
    <w:rsid w:val="00B1326C"/>
    <w:rsid w:val="00B168AB"/>
    <w:rsid w:val="00B20706"/>
    <w:rsid w:val="00B211D3"/>
    <w:rsid w:val="00B248E3"/>
    <w:rsid w:val="00B2676D"/>
    <w:rsid w:val="00B42882"/>
    <w:rsid w:val="00B53C95"/>
    <w:rsid w:val="00B63D99"/>
    <w:rsid w:val="00B67E89"/>
    <w:rsid w:val="00B70DD6"/>
    <w:rsid w:val="00B76AED"/>
    <w:rsid w:val="00B81F4D"/>
    <w:rsid w:val="00B823E2"/>
    <w:rsid w:val="00B8327B"/>
    <w:rsid w:val="00B83CDC"/>
    <w:rsid w:val="00B85D1A"/>
    <w:rsid w:val="00B87F9A"/>
    <w:rsid w:val="00BA3AAA"/>
    <w:rsid w:val="00BA4DE1"/>
    <w:rsid w:val="00BA54BD"/>
    <w:rsid w:val="00BA5B69"/>
    <w:rsid w:val="00BA7D08"/>
    <w:rsid w:val="00BD4589"/>
    <w:rsid w:val="00BE0A02"/>
    <w:rsid w:val="00BE3A11"/>
    <w:rsid w:val="00C00AD7"/>
    <w:rsid w:val="00C14A0F"/>
    <w:rsid w:val="00C21946"/>
    <w:rsid w:val="00C22C1F"/>
    <w:rsid w:val="00C34F5A"/>
    <w:rsid w:val="00C37F8B"/>
    <w:rsid w:val="00C41B4F"/>
    <w:rsid w:val="00C51862"/>
    <w:rsid w:val="00C559A5"/>
    <w:rsid w:val="00C60DAE"/>
    <w:rsid w:val="00C61CD2"/>
    <w:rsid w:val="00C6602B"/>
    <w:rsid w:val="00C72016"/>
    <w:rsid w:val="00C77D7D"/>
    <w:rsid w:val="00C84364"/>
    <w:rsid w:val="00CA1747"/>
    <w:rsid w:val="00CA335C"/>
    <w:rsid w:val="00CB2E83"/>
    <w:rsid w:val="00CC14EF"/>
    <w:rsid w:val="00CC4308"/>
    <w:rsid w:val="00CC486C"/>
    <w:rsid w:val="00CC596E"/>
    <w:rsid w:val="00CD2577"/>
    <w:rsid w:val="00CD3C1A"/>
    <w:rsid w:val="00CE1F2E"/>
    <w:rsid w:val="00CE278E"/>
    <w:rsid w:val="00CF020E"/>
    <w:rsid w:val="00D01239"/>
    <w:rsid w:val="00D25B8A"/>
    <w:rsid w:val="00D270D2"/>
    <w:rsid w:val="00D32958"/>
    <w:rsid w:val="00D46F85"/>
    <w:rsid w:val="00D56244"/>
    <w:rsid w:val="00D6370C"/>
    <w:rsid w:val="00D64769"/>
    <w:rsid w:val="00D65E87"/>
    <w:rsid w:val="00D84A39"/>
    <w:rsid w:val="00D9064C"/>
    <w:rsid w:val="00D97D60"/>
    <w:rsid w:val="00DA61B4"/>
    <w:rsid w:val="00DA7C7B"/>
    <w:rsid w:val="00DC62D9"/>
    <w:rsid w:val="00DE352B"/>
    <w:rsid w:val="00DE5F30"/>
    <w:rsid w:val="00E10D05"/>
    <w:rsid w:val="00E13F2D"/>
    <w:rsid w:val="00E15AC6"/>
    <w:rsid w:val="00E21299"/>
    <w:rsid w:val="00E22486"/>
    <w:rsid w:val="00E33CD9"/>
    <w:rsid w:val="00E35E15"/>
    <w:rsid w:val="00E36D1F"/>
    <w:rsid w:val="00E51275"/>
    <w:rsid w:val="00E550E1"/>
    <w:rsid w:val="00E55A13"/>
    <w:rsid w:val="00E65495"/>
    <w:rsid w:val="00E80145"/>
    <w:rsid w:val="00E912FC"/>
    <w:rsid w:val="00E93A77"/>
    <w:rsid w:val="00EA7997"/>
    <w:rsid w:val="00EB1F0A"/>
    <w:rsid w:val="00EB31DA"/>
    <w:rsid w:val="00EC040D"/>
    <w:rsid w:val="00EC1664"/>
    <w:rsid w:val="00EC2DA4"/>
    <w:rsid w:val="00EC44E5"/>
    <w:rsid w:val="00EC71B6"/>
    <w:rsid w:val="00EC7CFF"/>
    <w:rsid w:val="00ED29B8"/>
    <w:rsid w:val="00ED7356"/>
    <w:rsid w:val="00EF38AB"/>
    <w:rsid w:val="00EF492F"/>
    <w:rsid w:val="00EF6A5B"/>
    <w:rsid w:val="00F000C5"/>
    <w:rsid w:val="00F00557"/>
    <w:rsid w:val="00F02209"/>
    <w:rsid w:val="00F17EAC"/>
    <w:rsid w:val="00F31E62"/>
    <w:rsid w:val="00F33CA2"/>
    <w:rsid w:val="00F4501D"/>
    <w:rsid w:val="00F45AB2"/>
    <w:rsid w:val="00F57AA5"/>
    <w:rsid w:val="00F57F8F"/>
    <w:rsid w:val="00F73181"/>
    <w:rsid w:val="00F7360F"/>
    <w:rsid w:val="00F81244"/>
    <w:rsid w:val="00F81D28"/>
    <w:rsid w:val="00F87B27"/>
    <w:rsid w:val="00FA23AE"/>
    <w:rsid w:val="00FA5300"/>
    <w:rsid w:val="00FA64FE"/>
    <w:rsid w:val="00FB419D"/>
    <w:rsid w:val="00FC108F"/>
    <w:rsid w:val="00FD3815"/>
    <w:rsid w:val="00FE430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6E6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6E6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E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6E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A6E66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6A6E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6A6E6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A6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6E66"/>
  </w:style>
  <w:style w:type="paragraph" w:styleId="a6">
    <w:name w:val="Body Text Indent"/>
    <w:basedOn w:val="a"/>
    <w:link w:val="a7"/>
    <w:rsid w:val="006A6E66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6A6E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unhideWhenUsed/>
    <w:rsid w:val="006A6E6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6E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E6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65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6E6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6E6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E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6E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A6E66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6A6E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6A6E6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A6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6E66"/>
  </w:style>
  <w:style w:type="paragraph" w:styleId="a6">
    <w:name w:val="Body Text Indent"/>
    <w:basedOn w:val="a"/>
    <w:link w:val="a7"/>
    <w:rsid w:val="006A6E66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6A6E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unhideWhenUsed/>
    <w:rsid w:val="006A6E6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6E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E6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6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pamur@ts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D338-B9D1-4A82-B65D-805A07C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6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Викторовна</cp:lastModifiedBy>
  <cp:revision>96</cp:revision>
  <cp:lastPrinted>2017-08-28T06:20:00Z</cp:lastPrinted>
  <dcterms:created xsi:type="dcterms:W3CDTF">2014-05-16T02:46:00Z</dcterms:created>
  <dcterms:modified xsi:type="dcterms:W3CDTF">2017-08-28T06:49:00Z</dcterms:modified>
</cp:coreProperties>
</file>