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69" w:rsidRDefault="00294C69" w:rsidP="00294C6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своем докладе Ольга Михайловна отметила следующее.</w:t>
      </w:r>
    </w:p>
    <w:p w:rsidR="00294C69" w:rsidRDefault="00294C69" w:rsidP="00294C6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05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бъем</w:t>
      </w:r>
      <w:r w:rsidRPr="00100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валового регионального продукта</w:t>
      </w:r>
      <w:r w:rsidRPr="00756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56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оценивается в </w:t>
      </w:r>
      <w:r w:rsidRPr="00100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253,2 млрд. рублей, что</w:t>
      </w:r>
      <w:r w:rsidRPr="00756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ниже запланированного Стратегией социально-экономического развития Амурской области на период до 2025 года,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56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100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60,9 млрд. рублей, или 19,4 процента</w:t>
      </w:r>
      <w:r w:rsidRPr="00756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0157" w:rsidRDefault="00C051BB" w:rsidP="0099015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858B5" wp14:editId="55FFF5B7">
            <wp:extent cx="5581489" cy="3771900"/>
            <wp:effectExtent l="0" t="0" r="635" b="0"/>
            <wp:docPr id="2" name="Рисунок 2" descr="\\SERVER\Public\Тишкова О.А\Доклад облбюд 2016\слай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Тишкова О.А\Доклад облбюд 2016\слайд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59" cy="37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9B" w:rsidRDefault="00245C9B" w:rsidP="0099015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инвестиционных проектов в 2016 году ожидается существенный прирост инвестиций в основной капитал: </w:t>
      </w:r>
      <w:r w:rsidRPr="00100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96,2 процента</w:t>
      </w:r>
      <w:r w:rsidRPr="0074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CE4" w:rsidRDefault="00245C9B" w:rsidP="00100CE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прогнозируемом </w:t>
      </w:r>
      <w:r w:rsidRPr="00100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 численности населения</w:t>
      </w:r>
      <w:r w:rsidRPr="0074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2016-2018 годах с 807,7 до 805,3 тыс. человек, реальные денежные доходы населения останутся </w:t>
      </w:r>
    </w:p>
    <w:p w:rsidR="00100CE4" w:rsidRDefault="00245C9B" w:rsidP="00100CE4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оценки 2015 года</w:t>
      </w:r>
      <w:r w:rsidR="00100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1BB" w:rsidRDefault="00C051BB" w:rsidP="00100C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F1ABD" wp14:editId="0731BB0E">
            <wp:extent cx="5715000" cy="3352800"/>
            <wp:effectExtent l="0" t="0" r="0" b="0"/>
            <wp:docPr id="4" name="Рисунок 4" descr="\\SERVER\Public\Тишкова О.А\Доклад облбюд 2016\слайд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Public\Тишкова О.А\Доклад облбюд 2016\слайд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00" cy="33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E4" w:rsidRPr="006143FC" w:rsidRDefault="00100CE4" w:rsidP="00100C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9B" w:rsidRPr="006143FC" w:rsidRDefault="00245C9B" w:rsidP="000C0111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потребительских цен</w:t>
      </w:r>
      <w:r w:rsidR="009B2790" w:rsidRPr="0010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прогнозируемом периоде соответствует ожидаемому уровню инфляции в целом по России в 2016-2018 годах. Прогнозируется снижение уровня инфляции за счет проводимой политики </w:t>
      </w:r>
      <w:proofErr w:type="spellStart"/>
      <w:r w:rsidRPr="00614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614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прогнозируемой стабилизации и некоторого укрепления обменного курса рубля, а также сохранения ограничений спроса в результате снижени</w:t>
      </w:r>
      <w:r w:rsidR="009B27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платежеспособности населения.</w:t>
      </w:r>
    </w:p>
    <w:p w:rsidR="00245C9B" w:rsidRPr="00917225" w:rsidRDefault="00245C9B" w:rsidP="000C0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областного бюджета</w:t>
      </w: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прогнозируются на 2016 год в сумме </w:t>
      </w:r>
      <w:r w:rsidRPr="00100CE4">
        <w:rPr>
          <w:rFonts w:ascii="Times New Roman" w:eastAsia="Times New Roman" w:hAnsi="Times New Roman" w:cs="Times New Roman"/>
          <w:sz w:val="28"/>
          <w:szCs w:val="28"/>
          <w:lang w:eastAsia="ru-RU"/>
        </w:rPr>
        <w:t>34889,3 млн. рублей</w:t>
      </w: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C9B" w:rsidRPr="00100CE4" w:rsidRDefault="00245C9B" w:rsidP="000C0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областного бюджета на 2016 год по сравнению с ожидаемым исполнением текущего года увеличиваются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483,6 млн. рублей, или 1,5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100CE4">
        <w:rPr>
          <w:rFonts w:ascii="Times New Roman" w:eastAsia="Times New Roman" w:hAnsi="Times New Roman" w:cs="Times New Roman"/>
          <w:sz w:val="28"/>
          <w:szCs w:val="28"/>
          <w:lang w:eastAsia="ru-RU"/>
        </w:rPr>
        <w:t>32078,3 млн. рублей</w:t>
      </w:r>
      <w:r w:rsidR="009B2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C9B" w:rsidRPr="00917225" w:rsidRDefault="00245C9B" w:rsidP="000C0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налоговых и неналоговых доходов областного бюджета в 2016 году, по-прежнему, будут составлять поступления по следующим </w:t>
      </w:r>
      <w:proofErr w:type="spellStart"/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</w:t>
      </w:r>
      <w:proofErr w:type="spellEnd"/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налогам: налогу на прибыль организаций</w:t>
      </w:r>
      <w:r w:rsidR="00100C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доходы физических лиц,</w:t>
      </w: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 на и</w:t>
      </w:r>
      <w:r w:rsid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организаций, акцизам</w:t>
      </w: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налогу на добычу полезных ископаемых, налогу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взимаемому в связи с применением упрощенной системы налогообложения</w:t>
      </w:r>
      <w:r w:rsid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111" w:rsidRDefault="000C0111" w:rsidP="00245C9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2000" cy="4284000"/>
            <wp:effectExtent l="0" t="0" r="3175" b="2540"/>
            <wp:docPr id="5" name="Рисунок 5" descr="\\SERVER\Public\Тишкова О.А\Доклад облбюд 2016\слайд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Public\Тишкова О.А\Доклад облбюд 2016\слайд 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00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9B" w:rsidRDefault="00245C9B" w:rsidP="000C0111">
      <w:pPr>
        <w:spacing w:after="0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проведенного анализа формирования доходной части областного бюджета на 2016 год можно сделать вывод о наличии резервов увеличения отдельных налоговых и неналоговых доходов областного бюджета в 2016 году, к числу которых относятся государственная пошлина, штрафы, </w:t>
      </w:r>
      <w:r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санкции, возмещение ущерба,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="009B2790"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</w:t>
      </w:r>
      <w:proofErr w:type="gramEnd"/>
      <w:r w:rsidR="009B2790"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доходы от перечисления части прибыли, остающейся после уплаты налогов и иных обязательных платежей государственных унитарных предприятий </w:t>
      </w:r>
      <w:r w:rsidR="009B2790"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C9B" w:rsidRPr="000C0111" w:rsidRDefault="00245C9B" w:rsidP="000C0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2016 год определены в объеме 35733,3 млн. рублей, </w:t>
      </w:r>
      <w:r w:rsidR="00A24C82"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75,1 процента к объему расходов областного бюджета на 2015 </w:t>
      </w:r>
      <w:r w:rsidR="00A24C82"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A24C82"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>и 74,8 процента к ожидаемому исполнению за 2015 год.</w:t>
      </w:r>
    </w:p>
    <w:p w:rsidR="00245C9B" w:rsidRPr="000C0111" w:rsidRDefault="00245C9B" w:rsidP="000C0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2016 года сформирован в программной структуре расходов на основе 13 государственных программ.</w:t>
      </w:r>
      <w:r w:rsidR="00C50B67"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C9B" w:rsidRDefault="00245C9B" w:rsidP="000C0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реализацию государственных программ составляет </w:t>
      </w:r>
      <w:r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35168,8 млн. рублей, объем непрограммных расходов – 564,5 млн. рублей.</w:t>
      </w:r>
    </w:p>
    <w:p w:rsidR="00294C69" w:rsidRPr="000C0111" w:rsidRDefault="00294C69" w:rsidP="000C0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0111" w:rsidRDefault="000C0111" w:rsidP="00245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010025"/>
            <wp:effectExtent l="0" t="0" r="0" b="9525"/>
            <wp:docPr id="6" name="Рисунок 6" descr="\\SERVER\Public\Тишкова О.А\Доклад облбюд 2016\слайд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Public\Тишкова О.А\Доклад облбюд 2016\слайд 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00" cy="40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9B" w:rsidRDefault="00245C9B" w:rsidP="000C011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предусмотрено формирование областного бюджета на 2016 год </w:t>
      </w:r>
      <w:r w:rsidRPr="000C01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дефицитом в размере 844,0 млн. рублей</w:t>
      </w:r>
      <w:r w:rsidR="00A2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111" w:rsidRPr="00917225" w:rsidRDefault="000C0111" w:rsidP="000C0111">
      <w:pPr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в источниках финансирования дефицита,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7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прежнему, занимает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банковских кредитов.</w:t>
      </w:r>
    </w:p>
    <w:p w:rsidR="000C0111" w:rsidRPr="000C0111" w:rsidRDefault="000C0111" w:rsidP="000C011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11" w:rsidRDefault="000C0111" w:rsidP="00245C9B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3743325"/>
            <wp:effectExtent l="0" t="0" r="9525" b="9525"/>
            <wp:docPr id="7" name="Рисунок 7" descr="\\SERVER\Public\Тишкова О.А\Доклад облбюд 2016\слайд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Public\Тишкова О.А\Доклад облбюд 2016\слайд 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74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9B" w:rsidRPr="000C0111" w:rsidRDefault="00C37BC7" w:rsidP="000C01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55A13" w:rsidRPr="000C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целом по итогам проведенной экспертизы можно сделать вывод о том, что о</w:t>
      </w:r>
      <w:r w:rsidR="00245C9B" w:rsidRPr="000C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сновные показатели доходной части областного бюджета представляются достижимыми, источники финансирования областного бюджета – реальными, а расходы, запланированные в условиях жесткой экономии бюджетных средств – требующими уточнения в ходе исполнения бюджета. Нарушений нормативных требований бюджетного законодательства не установлено. </w:t>
      </w:r>
      <w:r w:rsidR="00755A13" w:rsidRPr="000C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областного </w:t>
      </w:r>
      <w:r w:rsidR="00245C9B" w:rsidRPr="000C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</w:t>
      </w:r>
      <w:r w:rsidR="00755A13" w:rsidRPr="000C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2016 год</w:t>
      </w:r>
      <w:r w:rsidR="00245C9B" w:rsidRPr="000C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социально направленным, и может быть рекомендован для принятия в первом чтении.</w:t>
      </w:r>
      <w:r w:rsidR="00654038" w:rsidRPr="000C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ко второму чтению он потребует существенной доработки. Мы в своем Заключении указали ряд позиций, на которые </w:t>
      </w:r>
      <w:r w:rsidR="00E61AF4" w:rsidRPr="000C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654038" w:rsidRPr="000C0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 внимание. Предлагаем их учесть.</w:t>
      </w:r>
    </w:p>
    <w:sectPr w:rsidR="00245C9B" w:rsidRPr="000C0111" w:rsidSect="00294C69">
      <w:footerReference w:type="default" r:id="rId13"/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E6" w:rsidRDefault="004C12E6">
      <w:pPr>
        <w:spacing w:after="0" w:line="240" w:lineRule="auto"/>
      </w:pPr>
      <w:r>
        <w:separator/>
      </w:r>
    </w:p>
  </w:endnote>
  <w:endnote w:type="continuationSeparator" w:id="0">
    <w:p w:rsidR="004C12E6" w:rsidRDefault="004C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1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12E6" w:rsidRPr="00784A58" w:rsidRDefault="004C12E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4A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4A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4A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C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4A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12E6" w:rsidRDefault="004C12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E6" w:rsidRDefault="004C12E6">
      <w:pPr>
        <w:spacing w:after="0" w:line="240" w:lineRule="auto"/>
      </w:pPr>
      <w:r>
        <w:separator/>
      </w:r>
    </w:p>
  </w:footnote>
  <w:footnote w:type="continuationSeparator" w:id="0">
    <w:p w:rsidR="004C12E6" w:rsidRDefault="004C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571D"/>
    <w:multiLevelType w:val="hybridMultilevel"/>
    <w:tmpl w:val="9C8E6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9B"/>
    <w:rsid w:val="000A229B"/>
    <w:rsid w:val="000C0111"/>
    <w:rsid w:val="00100CE4"/>
    <w:rsid w:val="001059EC"/>
    <w:rsid w:val="0014481F"/>
    <w:rsid w:val="00187DEF"/>
    <w:rsid w:val="00245C9B"/>
    <w:rsid w:val="00294C69"/>
    <w:rsid w:val="004933D0"/>
    <w:rsid w:val="0049346A"/>
    <w:rsid w:val="004C12E6"/>
    <w:rsid w:val="00517FA6"/>
    <w:rsid w:val="0053299D"/>
    <w:rsid w:val="0055035B"/>
    <w:rsid w:val="00617ABB"/>
    <w:rsid w:val="00654038"/>
    <w:rsid w:val="006D2B33"/>
    <w:rsid w:val="006E08D7"/>
    <w:rsid w:val="006F48BA"/>
    <w:rsid w:val="00732B96"/>
    <w:rsid w:val="00755A13"/>
    <w:rsid w:val="007D0109"/>
    <w:rsid w:val="008B7AB1"/>
    <w:rsid w:val="00984568"/>
    <w:rsid w:val="00990157"/>
    <w:rsid w:val="009B1505"/>
    <w:rsid w:val="009B2790"/>
    <w:rsid w:val="00A24C82"/>
    <w:rsid w:val="00AD1FB3"/>
    <w:rsid w:val="00B64896"/>
    <w:rsid w:val="00B74C05"/>
    <w:rsid w:val="00BF7DEA"/>
    <w:rsid w:val="00C051BB"/>
    <w:rsid w:val="00C3283F"/>
    <w:rsid w:val="00C37BC7"/>
    <w:rsid w:val="00C50B67"/>
    <w:rsid w:val="00C86657"/>
    <w:rsid w:val="00D140D3"/>
    <w:rsid w:val="00D17E42"/>
    <w:rsid w:val="00D32B2A"/>
    <w:rsid w:val="00D4304D"/>
    <w:rsid w:val="00D97960"/>
    <w:rsid w:val="00E46850"/>
    <w:rsid w:val="00E61AF4"/>
    <w:rsid w:val="00EC1274"/>
    <w:rsid w:val="00F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5C9B"/>
  </w:style>
  <w:style w:type="paragraph" w:styleId="a5">
    <w:name w:val="List Paragraph"/>
    <w:basedOn w:val="a"/>
    <w:uiPriority w:val="34"/>
    <w:qFormat/>
    <w:rsid w:val="00245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5C9B"/>
  </w:style>
  <w:style w:type="paragraph" w:styleId="a5">
    <w:name w:val="List Paragraph"/>
    <w:basedOn w:val="a"/>
    <w:uiPriority w:val="34"/>
    <w:qFormat/>
    <w:rsid w:val="00245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2015-11-24T02:25:00Z</cp:lastPrinted>
  <dcterms:created xsi:type="dcterms:W3CDTF">2015-11-24T02:34:00Z</dcterms:created>
  <dcterms:modified xsi:type="dcterms:W3CDTF">2015-11-24T03:40:00Z</dcterms:modified>
</cp:coreProperties>
</file>