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FE" w:rsidRPr="00CE06FE" w:rsidRDefault="00CE06FE" w:rsidP="00CE06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Toc113677267"/>
      <w:r w:rsidRPr="00CE06FE">
        <w:rPr>
          <w:rFonts w:ascii="Times New Roman" w:eastAsia="Calibri" w:hAnsi="Times New Roman" w:cs="Times New Roman"/>
          <w:sz w:val="32"/>
          <w:szCs w:val="32"/>
        </w:rPr>
        <w:t>Контрольно-счетная палата Амурской области</w:t>
      </w:r>
    </w:p>
    <w:p w:rsidR="00CE06FE" w:rsidRDefault="00CE06FE" w:rsidP="00335D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E06FE" w:rsidRDefault="00CE06FE" w:rsidP="00335D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5D9D">
        <w:rPr>
          <w:rFonts w:ascii="Times New Roman" w:eastAsia="Calibri" w:hAnsi="Times New Roman" w:cs="Times New Roman"/>
          <w:sz w:val="28"/>
          <w:szCs w:val="28"/>
        </w:rPr>
        <w:t xml:space="preserve">Утвержден  </w:t>
      </w:r>
    </w:p>
    <w:p w:rsidR="00335D9D" w:rsidRPr="00335D9D" w:rsidRDefault="00335D9D" w:rsidP="00335D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5D9D">
        <w:rPr>
          <w:rFonts w:ascii="Times New Roman" w:eastAsia="Calibri" w:hAnsi="Times New Roman" w:cs="Times New Roman"/>
          <w:sz w:val="28"/>
          <w:szCs w:val="28"/>
        </w:rPr>
        <w:t xml:space="preserve">Решением коллегии </w:t>
      </w:r>
    </w:p>
    <w:p w:rsidR="00335D9D" w:rsidRPr="00335D9D" w:rsidRDefault="00335D9D" w:rsidP="00335D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5D9D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</w:t>
      </w:r>
    </w:p>
    <w:p w:rsidR="00335D9D" w:rsidRPr="00335D9D" w:rsidRDefault="00335D9D" w:rsidP="00335D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5D9D">
        <w:rPr>
          <w:rFonts w:ascii="Times New Roman" w:eastAsia="Calibri" w:hAnsi="Times New Roman" w:cs="Times New Roman"/>
          <w:sz w:val="28"/>
          <w:szCs w:val="28"/>
        </w:rPr>
        <w:t xml:space="preserve">Амурской области </w:t>
      </w:r>
    </w:p>
    <w:p w:rsidR="00335D9D" w:rsidRPr="00335D9D" w:rsidRDefault="00335D9D" w:rsidP="00335D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5D9D">
        <w:rPr>
          <w:rFonts w:ascii="Times New Roman" w:eastAsia="Calibri" w:hAnsi="Times New Roman" w:cs="Times New Roman"/>
          <w:sz w:val="28"/>
          <w:szCs w:val="28"/>
        </w:rPr>
        <w:t xml:space="preserve">(протокол № </w:t>
      </w:r>
      <w:r w:rsidR="00BD4C66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Pr="00335D9D">
        <w:rPr>
          <w:rFonts w:ascii="Times New Roman" w:eastAsia="Calibri" w:hAnsi="Times New Roman" w:cs="Times New Roman"/>
          <w:sz w:val="28"/>
          <w:szCs w:val="28"/>
        </w:rPr>
        <w:t>(</w:t>
      </w:r>
      <w:r w:rsidR="00BD4C66">
        <w:rPr>
          <w:rFonts w:ascii="Times New Roman" w:eastAsia="Calibri" w:hAnsi="Times New Roman" w:cs="Times New Roman"/>
          <w:sz w:val="28"/>
          <w:szCs w:val="28"/>
        </w:rPr>
        <w:t>137</w:t>
      </w:r>
      <w:r w:rsidRPr="00335D9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D4C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5D9D">
        <w:rPr>
          <w:rFonts w:ascii="Times New Roman" w:eastAsia="Calibri" w:hAnsi="Times New Roman" w:cs="Times New Roman"/>
          <w:sz w:val="28"/>
          <w:szCs w:val="28"/>
        </w:rPr>
        <w:t>от</w:t>
      </w:r>
      <w:r w:rsidR="00BD4C66">
        <w:rPr>
          <w:rFonts w:ascii="Times New Roman" w:eastAsia="Calibri" w:hAnsi="Times New Roman" w:cs="Times New Roman"/>
          <w:sz w:val="28"/>
          <w:szCs w:val="28"/>
        </w:rPr>
        <w:t xml:space="preserve"> 07 </w:t>
      </w:r>
      <w:r w:rsidRPr="00335D9D">
        <w:rPr>
          <w:rFonts w:ascii="Times New Roman" w:eastAsia="Calibri" w:hAnsi="Times New Roman" w:cs="Times New Roman"/>
          <w:sz w:val="28"/>
          <w:szCs w:val="28"/>
        </w:rPr>
        <w:t>декабря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35D9D">
        <w:rPr>
          <w:rFonts w:ascii="Times New Roman" w:eastAsia="Calibri" w:hAnsi="Times New Roman" w:cs="Times New Roman"/>
          <w:sz w:val="28"/>
          <w:szCs w:val="28"/>
        </w:rPr>
        <w:t xml:space="preserve"> г.) </w:t>
      </w: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bookmarkStart w:id="1" w:name="_GoBack"/>
      <w:bookmarkEnd w:id="1"/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5D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D9D" w:rsidRPr="00335D9D" w:rsidRDefault="00335D9D" w:rsidP="00335D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5D9D">
        <w:rPr>
          <w:rFonts w:ascii="Times New Roman" w:hAnsi="Times New Roman" w:cs="Times New Roman"/>
          <w:sz w:val="32"/>
          <w:szCs w:val="32"/>
        </w:rPr>
        <w:t xml:space="preserve">СТАНДАРТ </w:t>
      </w:r>
      <w:proofErr w:type="gramStart"/>
      <w:r w:rsidRPr="00335D9D">
        <w:rPr>
          <w:rFonts w:ascii="Times New Roman" w:hAnsi="Times New Roman" w:cs="Times New Roman"/>
          <w:sz w:val="32"/>
          <w:szCs w:val="32"/>
        </w:rPr>
        <w:t>ВНЕШНЕГО</w:t>
      </w:r>
      <w:proofErr w:type="gramEnd"/>
      <w:r w:rsidRPr="00335D9D">
        <w:rPr>
          <w:rFonts w:ascii="Times New Roman" w:hAnsi="Times New Roman" w:cs="Times New Roman"/>
          <w:sz w:val="32"/>
          <w:szCs w:val="32"/>
        </w:rPr>
        <w:t xml:space="preserve"> ГОСУДАРСТВЕННОГО </w:t>
      </w: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5D9D">
        <w:rPr>
          <w:rFonts w:ascii="Times New Roman" w:hAnsi="Times New Roman" w:cs="Times New Roman"/>
          <w:sz w:val="32"/>
          <w:szCs w:val="32"/>
        </w:rPr>
        <w:t xml:space="preserve">ФИНАНСОВОГО КОНТРОЛЯ </w:t>
      </w: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Default="00335D9D" w:rsidP="00335D9D">
      <w:pPr>
        <w:pStyle w:val="a3"/>
        <w:suppressAutoHyphens/>
        <w:jc w:val="center"/>
        <w:rPr>
          <w:b/>
          <w:color w:val="auto"/>
          <w:szCs w:val="28"/>
        </w:rPr>
      </w:pPr>
      <w:r w:rsidRPr="00335D9D">
        <w:rPr>
          <w:b/>
          <w:color w:val="auto"/>
          <w:szCs w:val="28"/>
        </w:rPr>
        <w:t xml:space="preserve">СФК </w:t>
      </w:r>
      <w:r w:rsidR="00806D19">
        <w:rPr>
          <w:b/>
          <w:color w:val="auto"/>
          <w:szCs w:val="28"/>
        </w:rPr>
        <w:t>207</w:t>
      </w:r>
      <w:r w:rsidRPr="00335D9D">
        <w:rPr>
          <w:b/>
          <w:color w:val="auto"/>
          <w:szCs w:val="28"/>
        </w:rPr>
        <w:t xml:space="preserve"> «</w:t>
      </w:r>
      <w:r w:rsidR="00806D19">
        <w:rPr>
          <w:b/>
          <w:color w:val="auto"/>
          <w:szCs w:val="28"/>
        </w:rPr>
        <w:t>ОРГАНИЗАЦИЯ И ПРОВЕДЕНИЕ ВНЕШНЕЙ ПРОВЕРКИ ГОДОВО</w:t>
      </w:r>
      <w:r w:rsidR="007845A5">
        <w:rPr>
          <w:b/>
          <w:color w:val="auto"/>
          <w:szCs w:val="28"/>
        </w:rPr>
        <w:t>ГО</w:t>
      </w:r>
      <w:r w:rsidR="00806D19">
        <w:rPr>
          <w:b/>
          <w:color w:val="auto"/>
          <w:szCs w:val="28"/>
        </w:rPr>
        <w:t xml:space="preserve"> ОТЧЕТ</w:t>
      </w:r>
      <w:r w:rsidR="007845A5">
        <w:rPr>
          <w:b/>
          <w:color w:val="auto"/>
          <w:szCs w:val="28"/>
        </w:rPr>
        <w:t>А</w:t>
      </w:r>
      <w:r w:rsidR="00806D19">
        <w:rPr>
          <w:b/>
          <w:color w:val="auto"/>
          <w:szCs w:val="28"/>
        </w:rPr>
        <w:t xml:space="preserve"> ОБ ИСПОЛНЕНИИ БЮДЖЕТА </w:t>
      </w:r>
      <w:r w:rsidR="009B6ABE">
        <w:rPr>
          <w:b/>
          <w:color w:val="auto"/>
          <w:szCs w:val="28"/>
        </w:rPr>
        <w:t xml:space="preserve">ТЕРРИТОРИАЛЬНОГО ФОНДА ОБЯЗАТЕЛЬНОГО МЕДИЦИНСКОГО СТРАХОВАНИЯ АМУРСКОЙ ОБЛАСТИ» </w:t>
      </w:r>
    </w:p>
    <w:p w:rsidR="00791956" w:rsidRDefault="00791956" w:rsidP="00335D9D">
      <w:pPr>
        <w:pStyle w:val="a3"/>
        <w:suppressAutoHyphens/>
        <w:jc w:val="center"/>
        <w:rPr>
          <w:b/>
          <w:color w:val="auto"/>
          <w:szCs w:val="28"/>
        </w:rPr>
      </w:pPr>
    </w:p>
    <w:p w:rsidR="00791956" w:rsidRPr="00C5681B" w:rsidRDefault="00791956" w:rsidP="00335D9D">
      <w:pPr>
        <w:pStyle w:val="a3"/>
        <w:suppressAutoHyphens/>
        <w:jc w:val="center"/>
        <w:rPr>
          <w:color w:val="auto"/>
          <w:szCs w:val="28"/>
        </w:rPr>
      </w:pPr>
      <w:r w:rsidRPr="00C5681B">
        <w:rPr>
          <w:color w:val="auto"/>
          <w:szCs w:val="28"/>
        </w:rPr>
        <w:t>Вводится в действие</w:t>
      </w:r>
      <w:r w:rsidR="00C5681B" w:rsidRPr="00C5681B">
        <w:rPr>
          <w:color w:val="auto"/>
          <w:szCs w:val="28"/>
        </w:rPr>
        <w:t xml:space="preserve"> с </w:t>
      </w:r>
      <w:r w:rsidR="00A05A57">
        <w:rPr>
          <w:color w:val="auto"/>
          <w:szCs w:val="28"/>
        </w:rPr>
        <w:t>1 января 2019 года</w:t>
      </w:r>
    </w:p>
    <w:bookmarkEnd w:id="0"/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6FE" w:rsidRPr="00335D9D" w:rsidRDefault="00CE06FE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D9D" w:rsidRPr="00335D9D" w:rsidRDefault="00335D9D" w:rsidP="00335D9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35D9D">
        <w:rPr>
          <w:rFonts w:ascii="Times New Roman" w:hAnsi="Times New Roman" w:cs="Times New Roman"/>
          <w:sz w:val="30"/>
          <w:szCs w:val="30"/>
        </w:rPr>
        <w:t xml:space="preserve">г. Благовещенск </w:t>
      </w:r>
    </w:p>
    <w:p w:rsidR="00810EC8" w:rsidRDefault="00335D9D" w:rsidP="00335D9D">
      <w:pPr>
        <w:pStyle w:val="Default"/>
      </w:pPr>
      <w:r w:rsidRPr="001C413A">
        <w:rPr>
          <w:b/>
          <w:color w:val="FF0000"/>
          <w:sz w:val="28"/>
          <w:szCs w:val="28"/>
        </w:rPr>
        <w:br w:type="page"/>
      </w:r>
    </w:p>
    <w:p w:rsidR="00D336E4" w:rsidRDefault="00D336E4" w:rsidP="00D336E4">
      <w:pPr>
        <w:pStyle w:val="a3"/>
        <w:spacing w:line="288" w:lineRule="auto"/>
        <w:rPr>
          <w:b/>
          <w:szCs w:val="28"/>
        </w:rPr>
      </w:pPr>
    </w:p>
    <w:p w:rsidR="00D336E4" w:rsidRPr="0099721A" w:rsidRDefault="00D336E4" w:rsidP="007F065A">
      <w:pPr>
        <w:pStyle w:val="a3"/>
        <w:spacing w:line="288" w:lineRule="auto"/>
        <w:jc w:val="center"/>
        <w:rPr>
          <w:b/>
          <w:szCs w:val="28"/>
        </w:rPr>
      </w:pPr>
      <w:r w:rsidRPr="0099721A">
        <w:rPr>
          <w:b/>
          <w:szCs w:val="28"/>
        </w:rPr>
        <w:t>Содержание</w:t>
      </w:r>
    </w:p>
    <w:p w:rsidR="00D336E4" w:rsidRPr="0099721A" w:rsidRDefault="00D336E4" w:rsidP="00D336E4">
      <w:pPr>
        <w:pStyle w:val="a3"/>
        <w:spacing w:line="288" w:lineRule="auto"/>
        <w:ind w:firstLine="720"/>
        <w:rPr>
          <w:b/>
          <w:szCs w:val="28"/>
        </w:rPr>
      </w:pPr>
    </w:p>
    <w:tbl>
      <w:tblPr>
        <w:tblW w:w="9995" w:type="dxa"/>
        <w:jc w:val="center"/>
        <w:tblInd w:w="108" w:type="dxa"/>
        <w:tblLook w:val="04A0" w:firstRow="1" w:lastRow="0" w:firstColumn="1" w:lastColumn="0" w:noHBand="0" w:noVBand="1"/>
      </w:tblPr>
      <w:tblGrid>
        <w:gridCol w:w="550"/>
        <w:gridCol w:w="8994"/>
        <w:gridCol w:w="451"/>
      </w:tblGrid>
      <w:tr w:rsidR="00D336E4" w:rsidRPr="0099721A" w:rsidTr="00113690">
        <w:trPr>
          <w:trHeight w:val="648"/>
          <w:jc w:val="center"/>
        </w:trPr>
        <w:tc>
          <w:tcPr>
            <w:tcW w:w="546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jc w:val="left"/>
              <w:rPr>
                <w:szCs w:val="28"/>
              </w:rPr>
            </w:pPr>
            <w:r w:rsidRPr="0099721A">
              <w:rPr>
                <w:szCs w:val="28"/>
              </w:rPr>
              <w:t>1.</w:t>
            </w:r>
          </w:p>
        </w:tc>
        <w:tc>
          <w:tcPr>
            <w:tcW w:w="8920" w:type="dxa"/>
            <w:shd w:val="clear" w:color="auto" w:fill="auto"/>
          </w:tcPr>
          <w:p w:rsidR="00D336E4" w:rsidRPr="0099721A" w:rsidRDefault="00D336E4" w:rsidP="0060455E">
            <w:pPr>
              <w:pStyle w:val="a3"/>
              <w:spacing w:line="288" w:lineRule="auto"/>
              <w:jc w:val="left"/>
              <w:rPr>
                <w:szCs w:val="28"/>
              </w:rPr>
            </w:pPr>
            <w:r w:rsidRPr="0099721A">
              <w:rPr>
                <w:szCs w:val="28"/>
              </w:rPr>
              <w:t>Общие положения</w:t>
            </w:r>
          </w:p>
        </w:tc>
        <w:tc>
          <w:tcPr>
            <w:tcW w:w="447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rPr>
                <w:szCs w:val="28"/>
              </w:rPr>
            </w:pPr>
            <w:r w:rsidRPr="0099721A">
              <w:rPr>
                <w:szCs w:val="28"/>
              </w:rPr>
              <w:t>3</w:t>
            </w:r>
          </w:p>
        </w:tc>
      </w:tr>
      <w:tr w:rsidR="00D336E4" w:rsidRPr="0099721A" w:rsidTr="00113690">
        <w:trPr>
          <w:trHeight w:val="713"/>
          <w:jc w:val="center"/>
        </w:trPr>
        <w:tc>
          <w:tcPr>
            <w:tcW w:w="546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jc w:val="left"/>
              <w:rPr>
                <w:szCs w:val="28"/>
              </w:rPr>
            </w:pPr>
            <w:r w:rsidRPr="0099721A">
              <w:rPr>
                <w:szCs w:val="28"/>
              </w:rPr>
              <w:t>2.</w:t>
            </w:r>
          </w:p>
        </w:tc>
        <w:tc>
          <w:tcPr>
            <w:tcW w:w="8920" w:type="dxa"/>
            <w:shd w:val="clear" w:color="auto" w:fill="auto"/>
          </w:tcPr>
          <w:p w:rsidR="00D336E4" w:rsidRPr="0099721A" w:rsidRDefault="00D336E4" w:rsidP="00D336E4">
            <w:pPr>
              <w:pStyle w:val="a3"/>
              <w:spacing w:line="288" w:lineRule="auto"/>
              <w:jc w:val="left"/>
              <w:rPr>
                <w:szCs w:val="28"/>
              </w:rPr>
            </w:pPr>
            <w:r w:rsidRPr="00ED3D35">
              <w:rPr>
                <w:color w:val="auto"/>
                <w:szCs w:val="28"/>
              </w:rPr>
              <w:t>Цель, задачи, предмет и объекты внешней проверки годового отчета об исполнении бюджета ТФОМС</w:t>
            </w:r>
            <w:r w:rsidRPr="0099721A">
              <w:rPr>
                <w:szCs w:val="28"/>
              </w:rPr>
              <w:t>.</w:t>
            </w:r>
          </w:p>
        </w:tc>
        <w:tc>
          <w:tcPr>
            <w:tcW w:w="447" w:type="dxa"/>
            <w:shd w:val="clear" w:color="auto" w:fill="auto"/>
          </w:tcPr>
          <w:p w:rsidR="00D336E4" w:rsidRDefault="00D336E4" w:rsidP="00113690">
            <w:pPr>
              <w:pStyle w:val="a3"/>
              <w:spacing w:line="288" w:lineRule="auto"/>
              <w:rPr>
                <w:szCs w:val="28"/>
              </w:rPr>
            </w:pPr>
          </w:p>
          <w:p w:rsidR="00D336E4" w:rsidRPr="0099721A" w:rsidRDefault="007F065A" w:rsidP="007F065A">
            <w:pPr>
              <w:pStyle w:val="a3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336E4" w:rsidRPr="0099721A" w:rsidTr="00113690">
        <w:trPr>
          <w:trHeight w:val="694"/>
          <w:jc w:val="center"/>
        </w:trPr>
        <w:tc>
          <w:tcPr>
            <w:tcW w:w="546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jc w:val="left"/>
              <w:rPr>
                <w:szCs w:val="28"/>
              </w:rPr>
            </w:pPr>
            <w:r w:rsidRPr="0099721A">
              <w:rPr>
                <w:szCs w:val="28"/>
              </w:rPr>
              <w:t>3.</w:t>
            </w:r>
          </w:p>
        </w:tc>
        <w:tc>
          <w:tcPr>
            <w:tcW w:w="8920" w:type="dxa"/>
            <w:shd w:val="clear" w:color="auto" w:fill="auto"/>
          </w:tcPr>
          <w:p w:rsidR="00D336E4" w:rsidRPr="00ED3D35" w:rsidRDefault="00D336E4" w:rsidP="00D336E4">
            <w:pPr>
              <w:pStyle w:val="Default"/>
              <w:rPr>
                <w:color w:val="00B050"/>
                <w:sz w:val="28"/>
                <w:szCs w:val="28"/>
              </w:rPr>
            </w:pPr>
            <w:r w:rsidRPr="00ED3D35">
              <w:rPr>
                <w:color w:val="auto"/>
                <w:sz w:val="28"/>
                <w:szCs w:val="28"/>
              </w:rPr>
              <w:t>Порядок проведения внешней проверки годового отчета об исполнении бюджета ТФОМС</w:t>
            </w:r>
            <w:r w:rsidRPr="00ED3D35">
              <w:rPr>
                <w:color w:val="00B050"/>
                <w:sz w:val="28"/>
                <w:szCs w:val="28"/>
              </w:rPr>
              <w:t xml:space="preserve"> </w:t>
            </w:r>
          </w:p>
          <w:p w:rsidR="00D336E4" w:rsidRPr="0099721A" w:rsidRDefault="00D336E4" w:rsidP="00113690">
            <w:pPr>
              <w:pStyle w:val="a3"/>
              <w:spacing w:line="288" w:lineRule="auto"/>
              <w:jc w:val="left"/>
              <w:rPr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D336E4" w:rsidRDefault="00D336E4" w:rsidP="00113690">
            <w:pPr>
              <w:pStyle w:val="a3"/>
              <w:spacing w:line="288" w:lineRule="auto"/>
              <w:rPr>
                <w:szCs w:val="28"/>
              </w:rPr>
            </w:pPr>
          </w:p>
          <w:p w:rsidR="00D336E4" w:rsidRPr="0099721A" w:rsidRDefault="007F065A" w:rsidP="007F065A">
            <w:pPr>
              <w:pStyle w:val="a3"/>
              <w:spacing w:line="288" w:lineRule="auto"/>
              <w:rPr>
                <w:szCs w:val="28"/>
                <w:highlight w:val="yellow"/>
              </w:rPr>
            </w:pPr>
            <w:r>
              <w:rPr>
                <w:szCs w:val="28"/>
              </w:rPr>
              <w:t>6</w:t>
            </w:r>
          </w:p>
        </w:tc>
      </w:tr>
      <w:tr w:rsidR="00D336E4" w:rsidRPr="0099721A" w:rsidTr="00113690">
        <w:trPr>
          <w:trHeight w:val="718"/>
          <w:jc w:val="center"/>
        </w:trPr>
        <w:tc>
          <w:tcPr>
            <w:tcW w:w="546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jc w:val="left"/>
              <w:rPr>
                <w:szCs w:val="28"/>
              </w:rPr>
            </w:pPr>
            <w:r w:rsidRPr="0099721A">
              <w:rPr>
                <w:szCs w:val="28"/>
              </w:rPr>
              <w:t>4.</w:t>
            </w:r>
          </w:p>
        </w:tc>
        <w:tc>
          <w:tcPr>
            <w:tcW w:w="8920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jc w:val="left"/>
              <w:rPr>
                <w:szCs w:val="28"/>
              </w:rPr>
            </w:pPr>
            <w:r w:rsidRPr="00ED3D35">
              <w:rPr>
                <w:bCs/>
                <w:szCs w:val="28"/>
              </w:rPr>
              <w:t xml:space="preserve">Порядок рассмотрения и направления результатов внешней проверки </w:t>
            </w:r>
            <w:r w:rsidRPr="00ED3D35">
              <w:rPr>
                <w:color w:val="auto"/>
                <w:szCs w:val="28"/>
              </w:rPr>
              <w:t>годового отчета об исполнении бюджета ТФОМС</w:t>
            </w:r>
          </w:p>
        </w:tc>
        <w:tc>
          <w:tcPr>
            <w:tcW w:w="447" w:type="dxa"/>
            <w:shd w:val="clear" w:color="auto" w:fill="auto"/>
          </w:tcPr>
          <w:p w:rsidR="00D336E4" w:rsidRDefault="00D336E4" w:rsidP="00113690">
            <w:pPr>
              <w:pStyle w:val="a3"/>
              <w:spacing w:line="288" w:lineRule="auto"/>
              <w:rPr>
                <w:szCs w:val="28"/>
              </w:rPr>
            </w:pPr>
          </w:p>
          <w:p w:rsidR="00D336E4" w:rsidRPr="00141C7C" w:rsidRDefault="007F065A" w:rsidP="007F065A">
            <w:pPr>
              <w:pStyle w:val="a3"/>
              <w:spacing w:line="288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D336E4" w:rsidRPr="0099721A" w:rsidTr="00113690">
        <w:trPr>
          <w:trHeight w:val="1267"/>
          <w:jc w:val="center"/>
        </w:trPr>
        <w:tc>
          <w:tcPr>
            <w:tcW w:w="546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jc w:val="left"/>
              <w:rPr>
                <w:szCs w:val="28"/>
              </w:rPr>
            </w:pPr>
          </w:p>
        </w:tc>
        <w:tc>
          <w:tcPr>
            <w:tcW w:w="8920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rPr>
                <w:szCs w:val="28"/>
              </w:rPr>
            </w:pPr>
          </w:p>
        </w:tc>
        <w:tc>
          <w:tcPr>
            <w:tcW w:w="447" w:type="dxa"/>
            <w:shd w:val="clear" w:color="auto" w:fill="auto"/>
          </w:tcPr>
          <w:p w:rsidR="00D336E4" w:rsidRPr="0099721A" w:rsidRDefault="00D336E4" w:rsidP="00113690">
            <w:pPr>
              <w:pStyle w:val="a3"/>
              <w:spacing w:line="288" w:lineRule="auto"/>
              <w:jc w:val="right"/>
              <w:rPr>
                <w:szCs w:val="28"/>
              </w:rPr>
            </w:pPr>
          </w:p>
          <w:p w:rsidR="00D336E4" w:rsidRPr="0099721A" w:rsidRDefault="00D336E4" w:rsidP="00113690">
            <w:pPr>
              <w:pStyle w:val="a3"/>
              <w:spacing w:line="288" w:lineRule="auto"/>
              <w:jc w:val="left"/>
              <w:rPr>
                <w:szCs w:val="28"/>
              </w:rPr>
            </w:pPr>
          </w:p>
        </w:tc>
      </w:tr>
    </w:tbl>
    <w:p w:rsidR="00335D9D" w:rsidRDefault="00335D9D" w:rsidP="00810EC8">
      <w:pPr>
        <w:pStyle w:val="Default"/>
      </w:pPr>
    </w:p>
    <w:p w:rsidR="00335D9D" w:rsidRDefault="00335D9D" w:rsidP="00810EC8">
      <w:pPr>
        <w:pStyle w:val="Default"/>
      </w:pPr>
    </w:p>
    <w:p w:rsidR="00810EC8" w:rsidRDefault="00810EC8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D336E4" w:rsidRDefault="00D336E4"/>
    <w:p w:rsidR="00A4215A" w:rsidRDefault="00A4215A"/>
    <w:p w:rsidR="00D336E4" w:rsidRDefault="00D336E4"/>
    <w:p w:rsidR="00363081" w:rsidRDefault="00363081" w:rsidP="00D336E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F975B0">
        <w:rPr>
          <w:b/>
          <w:bCs/>
          <w:color w:val="auto"/>
          <w:sz w:val="28"/>
          <w:szCs w:val="28"/>
        </w:rPr>
        <w:lastRenderedPageBreak/>
        <w:t>1. Общие положения</w:t>
      </w:r>
    </w:p>
    <w:p w:rsidR="009C1ABA" w:rsidRPr="009C1ABA" w:rsidRDefault="00363081" w:rsidP="00AF09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B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C1ABA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D525DC" w:rsidRPr="009C1ABA">
        <w:rPr>
          <w:rFonts w:ascii="Times New Roman" w:hAnsi="Times New Roman" w:cs="Times New Roman"/>
          <w:sz w:val="28"/>
          <w:szCs w:val="28"/>
        </w:rPr>
        <w:t xml:space="preserve">внешнего государственного </w:t>
      </w:r>
      <w:r w:rsidRPr="009C1ABA">
        <w:rPr>
          <w:rFonts w:ascii="Times New Roman" w:hAnsi="Times New Roman" w:cs="Times New Roman"/>
          <w:sz w:val="28"/>
          <w:szCs w:val="28"/>
        </w:rPr>
        <w:t>финансового контроля «</w:t>
      </w:r>
      <w:r w:rsidR="00013784">
        <w:rPr>
          <w:rFonts w:ascii="Times New Roman" w:hAnsi="Times New Roman" w:cs="Times New Roman"/>
          <w:sz w:val="28"/>
          <w:szCs w:val="28"/>
        </w:rPr>
        <w:t xml:space="preserve">Организация и проведение внешней проверки годового отчета об исполнении бюджета </w:t>
      </w:r>
      <w:r w:rsidR="00D525DC" w:rsidRPr="009C1ABA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Амурской области</w:t>
      </w:r>
      <w:r w:rsidRPr="009C1ABA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C1ABA" w:rsidRPr="009C1ABA">
        <w:rPr>
          <w:rFonts w:ascii="Times New Roman" w:hAnsi="Times New Roman" w:cs="Times New Roman"/>
          <w:sz w:val="28"/>
          <w:szCs w:val="28"/>
        </w:rPr>
        <w:t>»,</w:t>
      </w:r>
      <w:r w:rsidRPr="009C1ABA">
        <w:rPr>
          <w:rFonts w:ascii="Times New Roman" w:hAnsi="Times New Roman" w:cs="Times New Roman"/>
          <w:sz w:val="28"/>
          <w:szCs w:val="28"/>
        </w:rPr>
        <w:t xml:space="preserve"> статьей 1</w:t>
      </w:r>
      <w:r w:rsidR="005C7299" w:rsidRPr="009C1ABA">
        <w:rPr>
          <w:rFonts w:ascii="Times New Roman" w:hAnsi="Times New Roman" w:cs="Times New Roman"/>
          <w:sz w:val="28"/>
          <w:szCs w:val="28"/>
        </w:rPr>
        <w:t>1</w:t>
      </w:r>
      <w:r w:rsidRPr="009C1ABA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C7299" w:rsidRPr="009C1ABA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9C1ABA">
        <w:rPr>
          <w:rFonts w:ascii="Times New Roman" w:hAnsi="Times New Roman" w:cs="Times New Roman"/>
          <w:sz w:val="28"/>
          <w:szCs w:val="28"/>
        </w:rPr>
        <w:t xml:space="preserve"> от </w:t>
      </w:r>
      <w:r w:rsidR="005C7299" w:rsidRPr="009C1ABA">
        <w:rPr>
          <w:rFonts w:ascii="Times New Roman" w:hAnsi="Times New Roman" w:cs="Times New Roman"/>
          <w:sz w:val="28"/>
          <w:szCs w:val="28"/>
        </w:rPr>
        <w:t>10</w:t>
      </w:r>
      <w:r w:rsidRPr="009C1ABA">
        <w:rPr>
          <w:rFonts w:ascii="Times New Roman" w:hAnsi="Times New Roman" w:cs="Times New Roman"/>
          <w:sz w:val="28"/>
          <w:szCs w:val="28"/>
        </w:rPr>
        <w:t>.0</w:t>
      </w:r>
      <w:r w:rsidR="005C7299" w:rsidRPr="009C1ABA">
        <w:rPr>
          <w:rFonts w:ascii="Times New Roman" w:hAnsi="Times New Roman" w:cs="Times New Roman"/>
          <w:sz w:val="28"/>
          <w:szCs w:val="28"/>
        </w:rPr>
        <w:t>6</w:t>
      </w:r>
      <w:r w:rsidRPr="009C1ABA">
        <w:rPr>
          <w:rFonts w:ascii="Times New Roman" w:hAnsi="Times New Roman" w:cs="Times New Roman"/>
          <w:sz w:val="28"/>
          <w:szCs w:val="28"/>
        </w:rPr>
        <w:t xml:space="preserve">.2011 № </w:t>
      </w:r>
      <w:r w:rsidR="005C7299" w:rsidRPr="009C1ABA">
        <w:rPr>
          <w:rFonts w:ascii="Times New Roman" w:hAnsi="Times New Roman" w:cs="Times New Roman"/>
          <w:sz w:val="28"/>
          <w:szCs w:val="28"/>
        </w:rPr>
        <w:t>494</w:t>
      </w:r>
      <w:r w:rsidRPr="009C1ABA">
        <w:rPr>
          <w:rFonts w:ascii="Times New Roman" w:hAnsi="Times New Roman" w:cs="Times New Roman"/>
          <w:sz w:val="28"/>
          <w:szCs w:val="28"/>
        </w:rPr>
        <w:t>-</w:t>
      </w:r>
      <w:r w:rsidR="005C7299" w:rsidRPr="009C1ABA">
        <w:rPr>
          <w:rFonts w:ascii="Times New Roman" w:hAnsi="Times New Roman" w:cs="Times New Roman"/>
          <w:sz w:val="28"/>
          <w:szCs w:val="28"/>
        </w:rPr>
        <w:t>ОЗ</w:t>
      </w:r>
      <w:r w:rsidRPr="009C1ABA">
        <w:rPr>
          <w:rFonts w:ascii="Times New Roman" w:hAnsi="Times New Roman" w:cs="Times New Roman"/>
          <w:sz w:val="28"/>
          <w:szCs w:val="28"/>
        </w:rPr>
        <w:t xml:space="preserve"> «О </w:t>
      </w:r>
      <w:r w:rsidR="005C7299" w:rsidRPr="009C1ABA">
        <w:rPr>
          <w:rFonts w:ascii="Times New Roman" w:hAnsi="Times New Roman" w:cs="Times New Roman"/>
          <w:sz w:val="28"/>
          <w:szCs w:val="28"/>
        </w:rPr>
        <w:t>к</w:t>
      </w:r>
      <w:r w:rsidRPr="009C1ABA">
        <w:rPr>
          <w:rFonts w:ascii="Times New Roman" w:hAnsi="Times New Roman" w:cs="Times New Roman"/>
          <w:sz w:val="28"/>
          <w:szCs w:val="28"/>
        </w:rPr>
        <w:t>онтрольно-счетной палате</w:t>
      </w:r>
      <w:proofErr w:type="gramEnd"/>
      <w:r w:rsidRPr="009C1A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7299" w:rsidRPr="009C1ABA"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9C1ABA">
        <w:rPr>
          <w:rFonts w:ascii="Times New Roman" w:hAnsi="Times New Roman" w:cs="Times New Roman"/>
          <w:sz w:val="28"/>
          <w:szCs w:val="28"/>
        </w:rPr>
        <w:t>»</w:t>
      </w:r>
      <w:r w:rsidR="009C1ABA" w:rsidRPr="009C1ABA">
        <w:rPr>
          <w:rFonts w:ascii="Times New Roman" w:hAnsi="Times New Roman" w:cs="Times New Roman"/>
          <w:sz w:val="28"/>
          <w:szCs w:val="28"/>
        </w:rPr>
        <w:t xml:space="preserve">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</w:t>
      </w:r>
      <w:r w:rsidR="00013784">
        <w:rPr>
          <w:rFonts w:ascii="Times New Roman" w:hAnsi="Times New Roman" w:cs="Times New Roman"/>
          <w:sz w:val="28"/>
          <w:szCs w:val="28"/>
        </w:rPr>
        <w:t>7.10.2014</w:t>
      </w:r>
      <w:r w:rsidR="009C1ABA" w:rsidRPr="009C1ABA">
        <w:rPr>
          <w:rFonts w:ascii="Times New Roman" w:hAnsi="Times New Roman" w:cs="Times New Roman"/>
          <w:sz w:val="28"/>
          <w:szCs w:val="28"/>
        </w:rPr>
        <w:t xml:space="preserve"> </w:t>
      </w:r>
      <w:r w:rsidR="007F065A">
        <w:rPr>
          <w:rFonts w:ascii="Times New Roman" w:hAnsi="Times New Roman" w:cs="Times New Roman"/>
          <w:sz w:val="28"/>
          <w:szCs w:val="28"/>
        </w:rPr>
        <w:br/>
      </w:r>
      <w:r w:rsidR="009C1ABA" w:rsidRPr="009C1ABA">
        <w:rPr>
          <w:rFonts w:ascii="Times New Roman" w:hAnsi="Times New Roman" w:cs="Times New Roman"/>
          <w:sz w:val="28"/>
          <w:szCs w:val="28"/>
        </w:rPr>
        <w:t xml:space="preserve">№ </w:t>
      </w:r>
      <w:r w:rsidR="00013784">
        <w:rPr>
          <w:rFonts w:ascii="Times New Roman" w:hAnsi="Times New Roman" w:cs="Times New Roman"/>
          <w:sz w:val="28"/>
          <w:szCs w:val="28"/>
        </w:rPr>
        <w:t>47</w:t>
      </w:r>
      <w:r w:rsidR="009C1ABA" w:rsidRPr="009C1ABA">
        <w:rPr>
          <w:rFonts w:ascii="Times New Roman" w:hAnsi="Times New Roman" w:cs="Times New Roman"/>
          <w:sz w:val="28"/>
          <w:szCs w:val="28"/>
        </w:rPr>
        <w:t>К (</w:t>
      </w:r>
      <w:r w:rsidR="00013784">
        <w:rPr>
          <w:rFonts w:ascii="Times New Roman" w:hAnsi="Times New Roman" w:cs="Times New Roman"/>
          <w:sz w:val="28"/>
          <w:szCs w:val="28"/>
        </w:rPr>
        <w:t>993</w:t>
      </w:r>
      <w:r w:rsidR="009C1ABA" w:rsidRPr="009C1AB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63081" w:rsidRDefault="00BA1F56" w:rsidP="00AF09E1">
      <w:pPr>
        <w:pStyle w:val="Default"/>
        <w:tabs>
          <w:tab w:val="left" w:pos="993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proofErr w:type="gramStart"/>
      <w:r w:rsidRPr="00F975B0">
        <w:rPr>
          <w:color w:val="auto"/>
          <w:sz w:val="28"/>
          <w:szCs w:val="28"/>
        </w:rPr>
        <w:t xml:space="preserve">Последующий контроль за исполнением бюджета Территориального фонда обязательного медицинского страхования Амурской области осуществляется контрольно-счетной палатой Амурской области (далее – КСП) </w:t>
      </w:r>
      <w:r w:rsidR="00F975B0" w:rsidRPr="00F975B0">
        <w:rPr>
          <w:color w:val="auto"/>
          <w:sz w:val="28"/>
          <w:szCs w:val="28"/>
        </w:rPr>
        <w:t xml:space="preserve">в виде внешней проверки годового отчета об исполнении бюджета Территориального фонда обязательного медицинского страхования Амурской области (далее – ТФОМС) </w:t>
      </w:r>
      <w:r w:rsidRPr="00F975B0">
        <w:rPr>
          <w:color w:val="auto"/>
          <w:sz w:val="28"/>
          <w:szCs w:val="28"/>
        </w:rPr>
        <w:t xml:space="preserve">на основании статей 157, 149 Бюджетного кодекса РФ, статьи 9 </w:t>
      </w:r>
      <w:r w:rsidR="00DC3460" w:rsidRPr="00F975B0">
        <w:rPr>
          <w:color w:val="auto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</w:t>
      </w:r>
      <w:proofErr w:type="gramEnd"/>
      <w:r w:rsidR="00DC3460" w:rsidRPr="00F975B0">
        <w:rPr>
          <w:color w:val="auto"/>
          <w:sz w:val="28"/>
          <w:szCs w:val="28"/>
        </w:rPr>
        <w:t xml:space="preserve"> субъектов Российской Федерации и муниципальных образований», статьи </w:t>
      </w:r>
      <w:r w:rsidR="00F975B0" w:rsidRPr="00F975B0">
        <w:rPr>
          <w:color w:val="auto"/>
          <w:sz w:val="28"/>
          <w:szCs w:val="28"/>
        </w:rPr>
        <w:t>9 Закона Амурской области от 10.06.2011 № 494-ОЗ «О контрольно-счетной палате Амурской области» и части 14 статьи 3 Закона Амурской области от 31.08.2007 № 368-ОЗ «О бюджетном процессе в Амурской области».</w:t>
      </w:r>
    </w:p>
    <w:p w:rsidR="009C1ABA" w:rsidRPr="009C1ABA" w:rsidRDefault="009C1ABA" w:rsidP="00AF09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BA">
        <w:rPr>
          <w:rFonts w:ascii="Times New Roman" w:hAnsi="Times New Roman" w:cs="Times New Roman"/>
          <w:sz w:val="28"/>
          <w:szCs w:val="28"/>
        </w:rPr>
        <w:t>Стандарт применяется сотрудниками КСП при проведении внешней проверки годового отчета об исполнении бюджета ТФОМС.</w:t>
      </w:r>
    </w:p>
    <w:p w:rsidR="009C1ABA" w:rsidRPr="009C1ABA" w:rsidRDefault="009C1ABA" w:rsidP="00AF09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ABA">
        <w:rPr>
          <w:rFonts w:ascii="Times New Roman" w:hAnsi="Times New Roman" w:cs="Times New Roman"/>
          <w:sz w:val="28"/>
          <w:szCs w:val="28"/>
        </w:rPr>
        <w:t>В случае внесения изменений в нормативные правовые акты, указанные в настоящем Стандарте, Стандарт применяется с учетом соответствующих изменений.</w:t>
      </w:r>
    </w:p>
    <w:p w:rsidR="00363081" w:rsidRPr="00F975B0" w:rsidRDefault="00363081" w:rsidP="00AF09E1">
      <w:pPr>
        <w:pStyle w:val="Default"/>
        <w:tabs>
          <w:tab w:val="left" w:pos="993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975B0">
        <w:rPr>
          <w:color w:val="auto"/>
          <w:sz w:val="28"/>
          <w:szCs w:val="28"/>
        </w:rPr>
        <w:lastRenderedPageBreak/>
        <w:t xml:space="preserve">1.2. Целью Стандарта является определение общих требований и порядка организации и проведения внешней проверки годового отчета об исполнении бюджета ТФОМС, а также подготовки заключения по результатам проверки, его рассмотрения и представления в Законодательное Собрание </w:t>
      </w:r>
      <w:r w:rsidR="00F975B0" w:rsidRPr="00F975B0">
        <w:rPr>
          <w:color w:val="auto"/>
          <w:sz w:val="28"/>
          <w:szCs w:val="28"/>
        </w:rPr>
        <w:t>Амурской области</w:t>
      </w:r>
      <w:r w:rsidRPr="00F975B0">
        <w:rPr>
          <w:color w:val="auto"/>
          <w:sz w:val="28"/>
          <w:szCs w:val="28"/>
        </w:rPr>
        <w:t xml:space="preserve"> и Губернатору </w:t>
      </w:r>
      <w:r w:rsidR="00F975B0" w:rsidRPr="00F975B0">
        <w:rPr>
          <w:color w:val="auto"/>
          <w:sz w:val="28"/>
          <w:szCs w:val="28"/>
        </w:rPr>
        <w:t>Амурской области</w:t>
      </w:r>
      <w:r w:rsidRPr="00F975B0">
        <w:rPr>
          <w:color w:val="auto"/>
          <w:sz w:val="28"/>
          <w:szCs w:val="28"/>
        </w:rPr>
        <w:t xml:space="preserve">. </w:t>
      </w:r>
    </w:p>
    <w:p w:rsidR="00363081" w:rsidRPr="008C1E58" w:rsidRDefault="00363081" w:rsidP="00AF09E1">
      <w:pPr>
        <w:pStyle w:val="Default"/>
        <w:tabs>
          <w:tab w:val="left" w:pos="993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C1E58">
        <w:rPr>
          <w:color w:val="auto"/>
          <w:sz w:val="28"/>
          <w:szCs w:val="28"/>
        </w:rPr>
        <w:t xml:space="preserve">1.3. Задачами Стандарта являются: </w:t>
      </w:r>
    </w:p>
    <w:p w:rsidR="009E26FB" w:rsidRPr="00EF4102" w:rsidRDefault="00363081" w:rsidP="00AF09E1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8C1E58">
        <w:rPr>
          <w:color w:val="auto"/>
          <w:sz w:val="28"/>
          <w:szCs w:val="28"/>
        </w:rPr>
        <w:t xml:space="preserve"> </w:t>
      </w:r>
      <w:r w:rsidRPr="00EF4102">
        <w:rPr>
          <w:color w:val="auto"/>
          <w:sz w:val="28"/>
          <w:szCs w:val="28"/>
        </w:rPr>
        <w:t xml:space="preserve">определение </w:t>
      </w:r>
      <w:r w:rsidR="003E51F7" w:rsidRPr="00EF4102">
        <w:rPr>
          <w:color w:val="auto"/>
          <w:sz w:val="28"/>
          <w:szCs w:val="28"/>
        </w:rPr>
        <w:t xml:space="preserve">цели, </w:t>
      </w:r>
      <w:r w:rsidR="003E51F7" w:rsidRPr="00EF4102">
        <w:rPr>
          <w:bCs/>
          <w:color w:val="auto"/>
          <w:sz w:val="28"/>
          <w:szCs w:val="28"/>
        </w:rPr>
        <w:t>задачи, предмет</w:t>
      </w:r>
      <w:r w:rsidR="00EF4102" w:rsidRPr="00EF4102">
        <w:rPr>
          <w:bCs/>
          <w:color w:val="auto"/>
          <w:sz w:val="28"/>
          <w:szCs w:val="28"/>
        </w:rPr>
        <w:t>а</w:t>
      </w:r>
      <w:r w:rsidR="003E51F7" w:rsidRPr="00EF4102">
        <w:rPr>
          <w:bCs/>
          <w:color w:val="auto"/>
          <w:sz w:val="28"/>
          <w:szCs w:val="28"/>
        </w:rPr>
        <w:t xml:space="preserve"> и объект</w:t>
      </w:r>
      <w:r w:rsidR="00EF4102" w:rsidRPr="00EF4102">
        <w:rPr>
          <w:bCs/>
          <w:color w:val="auto"/>
          <w:sz w:val="28"/>
          <w:szCs w:val="28"/>
        </w:rPr>
        <w:t>а</w:t>
      </w:r>
      <w:r w:rsidR="003E51F7" w:rsidRPr="00EF4102">
        <w:rPr>
          <w:bCs/>
          <w:color w:val="auto"/>
          <w:sz w:val="28"/>
          <w:szCs w:val="28"/>
        </w:rPr>
        <w:t xml:space="preserve"> внешней проверки </w:t>
      </w:r>
      <w:r w:rsidR="003E51F7" w:rsidRPr="00EF4102">
        <w:rPr>
          <w:color w:val="auto"/>
          <w:sz w:val="28"/>
          <w:szCs w:val="28"/>
        </w:rPr>
        <w:t xml:space="preserve">годового отчета </w:t>
      </w:r>
      <w:r w:rsidRPr="00EF4102">
        <w:rPr>
          <w:color w:val="auto"/>
          <w:sz w:val="28"/>
          <w:szCs w:val="28"/>
        </w:rPr>
        <w:t>об исполнении бюджета ТФОМС;</w:t>
      </w:r>
    </w:p>
    <w:p w:rsidR="009E26FB" w:rsidRPr="00EF4102" w:rsidRDefault="009E26FB" w:rsidP="00AF09E1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EF4102">
        <w:rPr>
          <w:color w:val="auto"/>
          <w:sz w:val="28"/>
          <w:szCs w:val="28"/>
        </w:rPr>
        <w:t xml:space="preserve"> определение </w:t>
      </w:r>
      <w:r w:rsidR="00EF4102" w:rsidRPr="00EF4102">
        <w:rPr>
          <w:color w:val="auto"/>
          <w:sz w:val="28"/>
          <w:szCs w:val="28"/>
        </w:rPr>
        <w:t xml:space="preserve">порядка </w:t>
      </w:r>
      <w:r w:rsidRPr="00EF4102">
        <w:rPr>
          <w:color w:val="auto"/>
          <w:sz w:val="28"/>
          <w:szCs w:val="28"/>
        </w:rPr>
        <w:t>проведения внешней проверки годового отчета об исполнении бюджета ТФОМС</w:t>
      </w:r>
      <w:r w:rsidR="00EF4102" w:rsidRPr="00EF4102">
        <w:rPr>
          <w:color w:val="auto"/>
          <w:sz w:val="28"/>
          <w:szCs w:val="28"/>
        </w:rPr>
        <w:t xml:space="preserve"> и структуры содержания заключения по результатам </w:t>
      </w:r>
      <w:r w:rsidRPr="00EF4102">
        <w:rPr>
          <w:color w:val="auto"/>
          <w:sz w:val="28"/>
          <w:szCs w:val="28"/>
        </w:rPr>
        <w:t>внешней проверки годового отчета об исполнении бюджета ТФОМС;</w:t>
      </w:r>
    </w:p>
    <w:p w:rsidR="009E26FB" w:rsidRPr="00EF4102" w:rsidRDefault="009E26FB" w:rsidP="00AF09E1">
      <w:pPr>
        <w:pStyle w:val="Default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EF4102">
        <w:rPr>
          <w:color w:val="auto"/>
          <w:sz w:val="28"/>
          <w:szCs w:val="28"/>
        </w:rPr>
        <w:t xml:space="preserve"> установление порядка рассмотрения заключения по результатам внешней проверки годового отчета об исполнении бюджета ТФОМС, а также представления его в Законодательное Собрание </w:t>
      </w:r>
      <w:r w:rsidR="003B4BB6" w:rsidRPr="00EF4102">
        <w:rPr>
          <w:color w:val="auto"/>
          <w:sz w:val="28"/>
          <w:szCs w:val="28"/>
        </w:rPr>
        <w:t>Амурской области</w:t>
      </w:r>
      <w:r w:rsidRPr="00EF4102">
        <w:rPr>
          <w:color w:val="auto"/>
          <w:sz w:val="28"/>
          <w:szCs w:val="28"/>
        </w:rPr>
        <w:t xml:space="preserve"> и Губернатору </w:t>
      </w:r>
      <w:r w:rsidR="003B4BB6" w:rsidRPr="00EF4102">
        <w:rPr>
          <w:color w:val="auto"/>
          <w:sz w:val="28"/>
          <w:szCs w:val="28"/>
        </w:rPr>
        <w:t>Амурской области.</w:t>
      </w:r>
    </w:p>
    <w:p w:rsidR="008C1E58" w:rsidRPr="008C1E58" w:rsidRDefault="009E26FB" w:rsidP="00AF09E1">
      <w:pPr>
        <w:pStyle w:val="Default"/>
        <w:tabs>
          <w:tab w:val="left" w:pos="993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8C1E58">
        <w:rPr>
          <w:color w:val="auto"/>
          <w:sz w:val="28"/>
          <w:szCs w:val="28"/>
        </w:rPr>
        <w:t>1.4. Мероприятия внешней проверки годового отчета об исполнении бюджета ТФОМС осуществляются должностными лицами КСП, за которыми закреплено д</w:t>
      </w:r>
      <w:r w:rsidR="0086616F" w:rsidRPr="008C1E58">
        <w:rPr>
          <w:color w:val="auto"/>
          <w:sz w:val="28"/>
          <w:szCs w:val="28"/>
        </w:rPr>
        <w:t>анное направление деятельности</w:t>
      </w:r>
      <w:r w:rsidR="008C1E58" w:rsidRPr="008C1E58">
        <w:rPr>
          <w:color w:val="auto"/>
          <w:sz w:val="28"/>
          <w:szCs w:val="28"/>
        </w:rPr>
        <w:t>.</w:t>
      </w:r>
    </w:p>
    <w:p w:rsidR="00EF762A" w:rsidRPr="00EF762A" w:rsidRDefault="009E26FB" w:rsidP="00AF09E1">
      <w:pPr>
        <w:pStyle w:val="Default"/>
        <w:tabs>
          <w:tab w:val="left" w:pos="993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EF762A">
        <w:rPr>
          <w:color w:val="auto"/>
          <w:sz w:val="28"/>
          <w:szCs w:val="28"/>
        </w:rPr>
        <w:t xml:space="preserve">1.5. Календарные сроки проведения внешней проверки годового отчета об исполнении бюджета ТФОМС, подготовки </w:t>
      </w:r>
      <w:r w:rsidR="00EF762A" w:rsidRPr="00EF762A">
        <w:rPr>
          <w:color w:val="auto"/>
          <w:sz w:val="28"/>
          <w:szCs w:val="28"/>
        </w:rPr>
        <w:t xml:space="preserve">заключения и его представления в Законодательное Собрание Амурской области и Губернатору Амурской области осуществляются в порядке и сроки, установленные частями 5 </w:t>
      </w:r>
      <w:r w:rsidR="00D1443B">
        <w:rPr>
          <w:color w:val="auto"/>
          <w:sz w:val="28"/>
          <w:szCs w:val="28"/>
        </w:rPr>
        <w:t xml:space="preserve">- </w:t>
      </w:r>
      <w:r w:rsidR="00EF762A" w:rsidRPr="00EF762A">
        <w:rPr>
          <w:color w:val="auto"/>
          <w:sz w:val="28"/>
          <w:szCs w:val="28"/>
        </w:rPr>
        <w:t>7 статьи 149 Бюджетного кодекса Российской Федерации.</w:t>
      </w:r>
    </w:p>
    <w:p w:rsidR="009E26FB" w:rsidRPr="00D1443B" w:rsidRDefault="009E26FB" w:rsidP="00AF09E1">
      <w:pPr>
        <w:pStyle w:val="Default"/>
        <w:tabs>
          <w:tab w:val="left" w:pos="993"/>
        </w:tabs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D1443B">
        <w:rPr>
          <w:color w:val="auto"/>
          <w:sz w:val="28"/>
          <w:szCs w:val="28"/>
        </w:rPr>
        <w:t xml:space="preserve">1.6. Внесение изменений и дополнений в Стандарт осуществляется на основании решений Коллегии КСП. </w:t>
      </w:r>
    </w:p>
    <w:p w:rsidR="009E26FB" w:rsidRDefault="009E26FB" w:rsidP="00AF09E1">
      <w:pPr>
        <w:pStyle w:val="Default"/>
        <w:spacing w:line="360" w:lineRule="auto"/>
        <w:ind w:firstLine="708"/>
        <w:rPr>
          <w:sz w:val="28"/>
          <w:szCs w:val="28"/>
        </w:rPr>
      </w:pPr>
    </w:p>
    <w:p w:rsidR="009E26FB" w:rsidRPr="00ED3D35" w:rsidRDefault="009E26FB" w:rsidP="00AF09E1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D3D35">
        <w:rPr>
          <w:b/>
          <w:bCs/>
          <w:sz w:val="28"/>
          <w:szCs w:val="28"/>
        </w:rPr>
        <w:t xml:space="preserve">Цель, задачи, предмет и объекты внешней проверки </w:t>
      </w:r>
      <w:r w:rsidR="00ED3D35" w:rsidRPr="00ED3D35">
        <w:rPr>
          <w:b/>
          <w:color w:val="auto"/>
          <w:sz w:val="28"/>
          <w:szCs w:val="28"/>
        </w:rPr>
        <w:t>годового отчета об исполнении бюджета ТФОМС</w:t>
      </w:r>
    </w:p>
    <w:p w:rsidR="0059225D" w:rsidRPr="00ED1489" w:rsidRDefault="009E26FB" w:rsidP="00AF09E1">
      <w:pPr>
        <w:pStyle w:val="2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2.1</w:t>
      </w:r>
      <w:r w:rsidRPr="0059225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0FBB" w:rsidRPr="00ED1489">
        <w:rPr>
          <w:rFonts w:ascii="Times New Roman" w:hAnsi="Times New Roman" w:cs="Times New Roman"/>
          <w:sz w:val="28"/>
          <w:szCs w:val="28"/>
        </w:rPr>
        <w:t xml:space="preserve">Внешняя проверка годового отчета об </w:t>
      </w:r>
      <w:r w:rsidR="00D1443B" w:rsidRPr="00ED1489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D1443B" w:rsidRPr="00ED1489">
        <w:rPr>
          <w:rFonts w:ascii="Times New Roman" w:hAnsi="Times New Roman" w:cs="Times New Roman"/>
          <w:sz w:val="28"/>
          <w:szCs w:val="28"/>
        </w:rPr>
        <w:lastRenderedPageBreak/>
        <w:t xml:space="preserve">ТФОМС </w:t>
      </w:r>
      <w:r w:rsidR="008A0FBB" w:rsidRPr="00ED1489">
        <w:rPr>
          <w:rFonts w:ascii="Times New Roman" w:hAnsi="Times New Roman" w:cs="Times New Roman"/>
          <w:sz w:val="28"/>
          <w:szCs w:val="28"/>
        </w:rPr>
        <w:t xml:space="preserve">за отчетный финансовый год осуществляется в форме </w:t>
      </w:r>
      <w:r w:rsidR="008A0FBB" w:rsidRPr="00ED1489">
        <w:rPr>
          <w:rFonts w:ascii="Times New Roman" w:hAnsi="Times New Roman" w:cs="Times New Roman"/>
          <w:iCs/>
          <w:sz w:val="28"/>
          <w:szCs w:val="28"/>
        </w:rPr>
        <w:t>экспертно-аналитического мероприятия</w:t>
      </w:r>
      <w:r w:rsidR="008A0FBB" w:rsidRPr="00ED14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A0FBB" w:rsidRPr="00ED1489">
        <w:rPr>
          <w:rFonts w:ascii="Times New Roman" w:hAnsi="Times New Roman" w:cs="Times New Roman"/>
          <w:sz w:val="28"/>
          <w:szCs w:val="28"/>
        </w:rPr>
        <w:t>и проводится по месту нахождения К</w:t>
      </w:r>
      <w:r w:rsidR="00877985" w:rsidRPr="00ED1489">
        <w:rPr>
          <w:rFonts w:ascii="Times New Roman" w:hAnsi="Times New Roman" w:cs="Times New Roman"/>
          <w:sz w:val="28"/>
          <w:szCs w:val="28"/>
        </w:rPr>
        <w:t>СП</w:t>
      </w:r>
      <w:r w:rsidR="008A0FBB" w:rsidRPr="00ED148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77985" w:rsidRPr="00ED1489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013784">
        <w:rPr>
          <w:rFonts w:ascii="Times New Roman" w:hAnsi="Times New Roman" w:cs="Times New Roman"/>
          <w:sz w:val="28"/>
          <w:szCs w:val="28"/>
        </w:rPr>
        <w:t>Правительством Амурской области б</w:t>
      </w:r>
      <w:r w:rsidR="008A0FBB" w:rsidRPr="00ED1489">
        <w:rPr>
          <w:rFonts w:ascii="Times New Roman" w:hAnsi="Times New Roman" w:cs="Times New Roman"/>
          <w:sz w:val="28"/>
          <w:szCs w:val="28"/>
        </w:rPr>
        <w:t xml:space="preserve">юджетной отчетности </w:t>
      </w:r>
      <w:r w:rsidR="00877985" w:rsidRPr="00ED1489">
        <w:rPr>
          <w:rFonts w:ascii="Times New Roman" w:hAnsi="Times New Roman" w:cs="Times New Roman"/>
          <w:sz w:val="28"/>
          <w:szCs w:val="28"/>
        </w:rPr>
        <w:t xml:space="preserve">ТФОМС </w:t>
      </w:r>
      <w:r w:rsidR="008A0FBB" w:rsidRPr="00ED1489">
        <w:rPr>
          <w:rFonts w:ascii="Times New Roman" w:hAnsi="Times New Roman" w:cs="Times New Roman"/>
          <w:sz w:val="28"/>
          <w:szCs w:val="28"/>
        </w:rPr>
        <w:t xml:space="preserve">и иных документов, </w:t>
      </w:r>
      <w:r w:rsidR="002F62C2" w:rsidRPr="00ED148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A0FBB" w:rsidRPr="00ED1489">
        <w:rPr>
          <w:rFonts w:ascii="Times New Roman" w:hAnsi="Times New Roman" w:cs="Times New Roman"/>
          <w:sz w:val="28"/>
          <w:szCs w:val="28"/>
        </w:rPr>
        <w:t>представляемых по запросам</w:t>
      </w:r>
      <w:r w:rsidR="0059225D" w:rsidRPr="00ED1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930">
        <w:rPr>
          <w:rFonts w:ascii="Times New Roman" w:hAnsi="Times New Roman" w:cs="Times New Roman"/>
          <w:bCs/>
          <w:sz w:val="28"/>
          <w:szCs w:val="28"/>
        </w:rPr>
        <w:t xml:space="preserve">КСП </w:t>
      </w:r>
      <w:r w:rsidR="0059225D" w:rsidRPr="00ED1489">
        <w:rPr>
          <w:rFonts w:ascii="Times New Roman" w:hAnsi="Times New Roman" w:cs="Times New Roman"/>
          <w:bCs/>
          <w:sz w:val="28"/>
          <w:szCs w:val="28"/>
        </w:rPr>
        <w:t>и (или), при необходимости, непосредственно по</w:t>
      </w:r>
      <w:r w:rsidR="0059225D" w:rsidRPr="00ED1489">
        <w:rPr>
          <w:rFonts w:ascii="Times New Roman" w:hAnsi="Times New Roman" w:cs="Times New Roman"/>
          <w:sz w:val="28"/>
          <w:szCs w:val="28"/>
        </w:rPr>
        <w:t xml:space="preserve"> месту расположения </w:t>
      </w:r>
      <w:r w:rsidR="0059225D" w:rsidRPr="00ED1489">
        <w:rPr>
          <w:rFonts w:ascii="Times New Roman" w:hAnsi="Times New Roman" w:cs="Times New Roman"/>
          <w:bCs/>
          <w:sz w:val="28"/>
          <w:szCs w:val="28"/>
        </w:rPr>
        <w:t>объект</w:t>
      </w:r>
      <w:r w:rsidR="00534DE7">
        <w:rPr>
          <w:rFonts w:ascii="Times New Roman" w:hAnsi="Times New Roman" w:cs="Times New Roman"/>
          <w:bCs/>
          <w:sz w:val="28"/>
          <w:szCs w:val="28"/>
        </w:rPr>
        <w:t>а</w:t>
      </w:r>
      <w:r w:rsidR="0059225D" w:rsidRPr="00ED14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4DE7" w:rsidRPr="00ED1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</w:t>
      </w:r>
      <w:r w:rsidR="00534DE7"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годового отчета об исполнении бюджета ТФОМС</w:t>
      </w:r>
      <w:r w:rsidR="0059225D" w:rsidRPr="00ED148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455C8" w:rsidRPr="00B455C8" w:rsidRDefault="009E26FB" w:rsidP="00AF09E1">
      <w:pPr>
        <w:pStyle w:val="a3"/>
        <w:tabs>
          <w:tab w:val="left" w:pos="993"/>
        </w:tabs>
        <w:spacing w:line="360" w:lineRule="auto"/>
        <w:ind w:firstLine="708"/>
        <w:rPr>
          <w:szCs w:val="28"/>
        </w:rPr>
      </w:pPr>
      <w:r w:rsidRPr="00B455C8">
        <w:rPr>
          <w:szCs w:val="28"/>
        </w:rPr>
        <w:t xml:space="preserve">2.2. </w:t>
      </w:r>
      <w:r w:rsidR="00B455C8" w:rsidRPr="00B455C8">
        <w:rPr>
          <w:szCs w:val="28"/>
        </w:rPr>
        <w:t>Целями внешней проверки годового отчета об исполнении бюджета ТФОМС являются:</w:t>
      </w:r>
    </w:p>
    <w:p w:rsidR="00B455C8" w:rsidRPr="00B455C8" w:rsidRDefault="00B455C8" w:rsidP="00AF09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8"/>
        <w:rPr>
          <w:szCs w:val="28"/>
        </w:rPr>
      </w:pPr>
      <w:r w:rsidRPr="00B455C8">
        <w:rPr>
          <w:szCs w:val="28"/>
        </w:rPr>
        <w:t xml:space="preserve">определение полноты исполнения бюджета </w:t>
      </w:r>
      <w:r w:rsidR="00357E88">
        <w:rPr>
          <w:szCs w:val="28"/>
        </w:rPr>
        <w:t>ТФОМС</w:t>
      </w:r>
      <w:r w:rsidRPr="00B455C8">
        <w:rPr>
          <w:szCs w:val="28"/>
        </w:rPr>
        <w:t xml:space="preserve"> по объему и структуре доходов;</w:t>
      </w:r>
    </w:p>
    <w:p w:rsidR="00B455C8" w:rsidRPr="00B455C8" w:rsidRDefault="00B455C8" w:rsidP="00AF09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8"/>
        <w:rPr>
          <w:szCs w:val="28"/>
        </w:rPr>
      </w:pPr>
      <w:r w:rsidRPr="00B455C8">
        <w:rPr>
          <w:szCs w:val="28"/>
        </w:rPr>
        <w:t>установление полноты исполнения расходных обязательств;</w:t>
      </w:r>
    </w:p>
    <w:p w:rsidR="00B455C8" w:rsidRPr="00B455C8" w:rsidRDefault="00357E88" w:rsidP="00AF09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8"/>
        <w:rPr>
          <w:szCs w:val="28"/>
        </w:rPr>
      </w:pPr>
      <w:r>
        <w:rPr>
          <w:szCs w:val="28"/>
        </w:rPr>
        <w:t xml:space="preserve">соответствие </w:t>
      </w:r>
      <w:r w:rsidR="00B455C8" w:rsidRPr="00B455C8">
        <w:rPr>
          <w:szCs w:val="28"/>
        </w:rPr>
        <w:t xml:space="preserve">источников финансирования дефицита бюджета </w:t>
      </w:r>
      <w:r>
        <w:rPr>
          <w:szCs w:val="28"/>
        </w:rPr>
        <w:t>ТФОМС</w:t>
      </w:r>
      <w:r w:rsidRPr="00357E88">
        <w:rPr>
          <w:color w:val="auto"/>
          <w:szCs w:val="28"/>
        </w:rPr>
        <w:t xml:space="preserve"> </w:t>
      </w:r>
      <w:r w:rsidRPr="00712FC8">
        <w:rPr>
          <w:color w:val="auto"/>
          <w:szCs w:val="28"/>
        </w:rPr>
        <w:t xml:space="preserve">данным закона </w:t>
      </w:r>
      <w:r w:rsidR="00A17BCD">
        <w:rPr>
          <w:color w:val="auto"/>
          <w:szCs w:val="28"/>
        </w:rPr>
        <w:t xml:space="preserve">области </w:t>
      </w:r>
      <w:r w:rsidRPr="00712FC8">
        <w:rPr>
          <w:color w:val="auto"/>
          <w:szCs w:val="28"/>
        </w:rPr>
        <w:t>о бюджете ТФОМС на отчетный финансовый год</w:t>
      </w:r>
      <w:r w:rsidR="00B455C8" w:rsidRPr="00B455C8">
        <w:rPr>
          <w:szCs w:val="28"/>
        </w:rPr>
        <w:t>;</w:t>
      </w:r>
    </w:p>
    <w:p w:rsidR="00B455C8" w:rsidRPr="00B455C8" w:rsidRDefault="00B455C8" w:rsidP="00AF09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8"/>
        <w:rPr>
          <w:szCs w:val="28"/>
        </w:rPr>
      </w:pPr>
      <w:r w:rsidRPr="00B455C8">
        <w:rPr>
          <w:szCs w:val="28"/>
        </w:rPr>
        <w:t>анализ выявленных отклонений и нарушений, а также внесение предложений по их устранению.</w:t>
      </w:r>
    </w:p>
    <w:p w:rsidR="00B455C8" w:rsidRPr="00B455C8" w:rsidRDefault="00B455C8" w:rsidP="00AF09E1">
      <w:pPr>
        <w:pStyle w:val="Default"/>
        <w:tabs>
          <w:tab w:val="left" w:pos="993"/>
        </w:tabs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455C8">
        <w:rPr>
          <w:rFonts w:eastAsia="Times New Roman"/>
          <w:color w:val="auto"/>
          <w:sz w:val="28"/>
          <w:szCs w:val="28"/>
          <w:lang w:eastAsia="ru-RU"/>
        </w:rPr>
        <w:t>2.3. Основные задачи внешней проверки</w:t>
      </w:r>
      <w:r w:rsidRPr="00B455C8">
        <w:rPr>
          <w:color w:val="auto"/>
          <w:sz w:val="28"/>
          <w:szCs w:val="28"/>
        </w:rPr>
        <w:t xml:space="preserve"> </w:t>
      </w:r>
      <w:r w:rsidR="002F62C2" w:rsidRPr="00B455C8">
        <w:rPr>
          <w:sz w:val="28"/>
          <w:szCs w:val="28"/>
        </w:rPr>
        <w:t>годового отчета об исполнении бюджета ТФОМС</w:t>
      </w:r>
      <w:r w:rsidRPr="00B455C8">
        <w:rPr>
          <w:rFonts w:eastAsia="Times New Roman"/>
          <w:color w:val="auto"/>
          <w:sz w:val="28"/>
          <w:szCs w:val="28"/>
          <w:lang w:eastAsia="ru-RU"/>
        </w:rPr>
        <w:t>:</w:t>
      </w:r>
    </w:p>
    <w:p w:rsidR="00B455C8" w:rsidRPr="00B455C8" w:rsidRDefault="00B455C8" w:rsidP="00AF09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8"/>
        <w:rPr>
          <w:color w:val="auto"/>
          <w:szCs w:val="28"/>
        </w:rPr>
      </w:pPr>
      <w:r w:rsidRPr="00B455C8">
        <w:rPr>
          <w:color w:val="auto"/>
          <w:szCs w:val="28"/>
        </w:rPr>
        <w:t>проверка соответствия годового отчета требованиям нормативных правовых актов по составу, содержанию и представлению;</w:t>
      </w:r>
    </w:p>
    <w:p w:rsidR="00B455C8" w:rsidRPr="00B455C8" w:rsidRDefault="00B455C8" w:rsidP="00AF09E1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полноты исполнения бюджета ТФОМС по объему и структуре доходов; </w:t>
      </w:r>
    </w:p>
    <w:p w:rsidR="00B455C8" w:rsidRPr="00B455C8" w:rsidRDefault="00B455C8" w:rsidP="00AF09E1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своевременности и полноты исполнения расходных обязательств бюджета ТФОМС; </w:t>
      </w:r>
    </w:p>
    <w:p w:rsidR="00B455C8" w:rsidRPr="00B455C8" w:rsidRDefault="00357E88" w:rsidP="00AF09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 xml:space="preserve">проверка </w:t>
      </w:r>
      <w:proofErr w:type="gramStart"/>
      <w:r>
        <w:rPr>
          <w:color w:val="auto"/>
          <w:szCs w:val="28"/>
        </w:rPr>
        <w:t>соответствия</w:t>
      </w:r>
      <w:r w:rsidR="00B455C8" w:rsidRPr="00B455C8">
        <w:rPr>
          <w:color w:val="auto"/>
          <w:szCs w:val="28"/>
        </w:rPr>
        <w:t xml:space="preserve"> источников финансирования дефицита бюджета</w:t>
      </w:r>
      <w:proofErr w:type="gramEnd"/>
      <w:r w:rsidR="00B455C8" w:rsidRPr="00B455C8">
        <w:rPr>
          <w:color w:val="auto"/>
          <w:szCs w:val="28"/>
        </w:rPr>
        <w:t xml:space="preserve"> ТФОМС</w:t>
      </w:r>
      <w:r w:rsidRPr="00357E88">
        <w:rPr>
          <w:color w:val="auto"/>
          <w:szCs w:val="28"/>
        </w:rPr>
        <w:t xml:space="preserve"> </w:t>
      </w:r>
      <w:r w:rsidRPr="00712FC8">
        <w:rPr>
          <w:color w:val="auto"/>
          <w:szCs w:val="28"/>
        </w:rPr>
        <w:t xml:space="preserve">данным закона </w:t>
      </w:r>
      <w:r w:rsidR="00A17BCD">
        <w:rPr>
          <w:color w:val="auto"/>
          <w:szCs w:val="28"/>
        </w:rPr>
        <w:t xml:space="preserve">области </w:t>
      </w:r>
      <w:r w:rsidRPr="00712FC8">
        <w:rPr>
          <w:color w:val="auto"/>
          <w:szCs w:val="28"/>
        </w:rPr>
        <w:t xml:space="preserve">о бюджете ТФОМС на </w:t>
      </w:r>
      <w:r w:rsidR="005C0DF7">
        <w:rPr>
          <w:color w:val="auto"/>
          <w:szCs w:val="28"/>
        </w:rPr>
        <w:t>очередной финансовый год и плановый период</w:t>
      </w:r>
      <w:r w:rsidR="00B455C8" w:rsidRPr="00B455C8">
        <w:rPr>
          <w:color w:val="auto"/>
          <w:szCs w:val="28"/>
        </w:rPr>
        <w:t>;</w:t>
      </w:r>
    </w:p>
    <w:p w:rsidR="00B455C8" w:rsidRPr="00B455C8" w:rsidRDefault="00B455C8" w:rsidP="00AF09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8"/>
        <w:rPr>
          <w:color w:val="auto"/>
          <w:szCs w:val="28"/>
        </w:rPr>
      </w:pPr>
      <w:r w:rsidRPr="00B455C8">
        <w:rPr>
          <w:color w:val="auto"/>
          <w:szCs w:val="28"/>
        </w:rPr>
        <w:t xml:space="preserve">проверка </w:t>
      </w:r>
      <w:r w:rsidR="00D85A15" w:rsidRPr="00B455C8">
        <w:rPr>
          <w:color w:val="auto"/>
          <w:szCs w:val="28"/>
        </w:rPr>
        <w:t xml:space="preserve">соблюдения </w:t>
      </w:r>
      <w:r w:rsidR="008F773C" w:rsidRPr="00EB06D6">
        <w:rPr>
          <w:color w:val="auto"/>
          <w:szCs w:val="28"/>
        </w:rPr>
        <w:t xml:space="preserve">внутренней согласованности отдельных форм годовой бухгалтерской отчетности и их соответствие </w:t>
      </w:r>
      <w:r w:rsidR="008F773C" w:rsidRPr="00EB06D6">
        <w:rPr>
          <w:color w:val="auto"/>
          <w:spacing w:val="4"/>
          <w:szCs w:val="28"/>
        </w:rPr>
        <w:t xml:space="preserve">требованиям </w:t>
      </w:r>
      <w:r w:rsidR="008F773C" w:rsidRPr="00EB06D6">
        <w:rPr>
          <w:color w:val="auto"/>
          <w:spacing w:val="4"/>
          <w:szCs w:val="28"/>
        </w:rPr>
        <w:lastRenderedPageBreak/>
        <w:t>нормативн</w:t>
      </w:r>
      <w:r w:rsidR="008F773C">
        <w:rPr>
          <w:color w:val="auto"/>
          <w:spacing w:val="4"/>
          <w:szCs w:val="28"/>
        </w:rPr>
        <w:t>ых</w:t>
      </w:r>
      <w:r w:rsidR="008F773C" w:rsidRPr="00EB06D6">
        <w:rPr>
          <w:color w:val="auto"/>
          <w:spacing w:val="4"/>
          <w:szCs w:val="28"/>
        </w:rPr>
        <w:t xml:space="preserve"> правовых актов</w:t>
      </w:r>
      <w:r w:rsidR="00A17BCD">
        <w:rPr>
          <w:color w:val="auto"/>
          <w:spacing w:val="4"/>
          <w:szCs w:val="28"/>
        </w:rPr>
        <w:t>,</w:t>
      </w:r>
      <w:r w:rsidR="008F773C" w:rsidRPr="00EB06D6">
        <w:rPr>
          <w:color w:val="auto"/>
          <w:spacing w:val="4"/>
          <w:szCs w:val="28"/>
        </w:rPr>
        <w:t xml:space="preserve"> регламентирующих </w:t>
      </w:r>
      <w:r w:rsidR="008F773C" w:rsidRPr="00EB06D6">
        <w:rPr>
          <w:color w:val="auto"/>
          <w:szCs w:val="28"/>
        </w:rPr>
        <w:t>порядок составления и представления годовой</w:t>
      </w:r>
      <w:r w:rsidR="008F773C">
        <w:rPr>
          <w:color w:val="auto"/>
          <w:szCs w:val="28"/>
        </w:rPr>
        <w:t xml:space="preserve"> о</w:t>
      </w:r>
      <w:r w:rsidR="008F773C" w:rsidRPr="00EB06D6">
        <w:rPr>
          <w:color w:val="auto"/>
          <w:szCs w:val="28"/>
        </w:rPr>
        <w:t>тчетности об исполнении бюджетов бюджетной системы Российской Федерации</w:t>
      </w:r>
      <w:r w:rsidR="00D85A15" w:rsidRPr="00D85A15">
        <w:rPr>
          <w:color w:val="auto"/>
          <w:szCs w:val="28"/>
        </w:rPr>
        <w:t>;</w:t>
      </w:r>
      <w:r w:rsidR="00D85A15" w:rsidRPr="00B455C8">
        <w:rPr>
          <w:color w:val="auto"/>
          <w:szCs w:val="28"/>
        </w:rPr>
        <w:t xml:space="preserve"> </w:t>
      </w:r>
    </w:p>
    <w:p w:rsidR="00B455C8" w:rsidRPr="00B455C8" w:rsidRDefault="00B455C8" w:rsidP="00AF09E1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line="360" w:lineRule="auto"/>
        <w:ind w:left="0" w:firstLine="708"/>
        <w:rPr>
          <w:color w:val="auto"/>
          <w:szCs w:val="28"/>
        </w:rPr>
      </w:pPr>
      <w:r w:rsidRPr="00B455C8">
        <w:rPr>
          <w:color w:val="auto"/>
          <w:szCs w:val="28"/>
        </w:rPr>
        <w:t>формирование выводов о наличии/отсутствии фактов неполноты годового отчета, фактов недостоверности показателей бюджетной отчетности/годового отчета, а также фактов, способных негативно повлиять на достоверность годового отчета.</w:t>
      </w:r>
    </w:p>
    <w:p w:rsidR="002F62C2" w:rsidRPr="003766A4" w:rsidRDefault="002F62C2" w:rsidP="00AF09E1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proofErr w:type="gramStart"/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проверки является годовой отчет об исполнении бюджета ТФОМС </w:t>
      </w:r>
      <w:r w:rsidR="00746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</w:t>
      </w:r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746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документы, представляемые КСП в соответствии с требованиями закона области о бюджетном процессе, закон </w:t>
      </w:r>
      <w:r w:rsidR="0035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ТФОМС на отчетный финансовый год</w:t>
      </w:r>
      <w:r w:rsidR="00A4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отдельные нормативные правовые акты, обеспечивающие организацию исполнения бюджета ТФОМС </w:t>
      </w:r>
      <w:r w:rsidR="00A42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1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</w:t>
      </w:r>
      <w:r w:rsidR="00A4215A"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</w:t>
      </w:r>
      <w:r w:rsidR="00A4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документы и</w:t>
      </w:r>
      <w:proofErr w:type="gramEnd"/>
      <w:r w:rsidRPr="0070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материалы, необходимые для проведения проверки годового отчета об исполнении бюджета ТФОМС и полученные КСП в установленном законом о </w:t>
      </w: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порядке. </w:t>
      </w:r>
    </w:p>
    <w:p w:rsidR="009E26FB" w:rsidRPr="003766A4" w:rsidRDefault="002F62C2" w:rsidP="00AF09E1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Объектом </w:t>
      </w:r>
      <w:r w:rsidR="0059225D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внешней </w:t>
      </w: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годового отчета об исполнении бюджета ТФОМС является Территориальный фонд обязательного медицинского страхования </w:t>
      </w:r>
      <w:r w:rsidR="0059225D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Амурской области</w:t>
      </w:r>
      <w:r w:rsidR="009E26FB" w:rsidRPr="003766A4">
        <w:rPr>
          <w:rFonts w:ascii="Times New Roman" w:hAnsi="Times New Roman" w:cs="Times New Roman"/>
          <w:sz w:val="28"/>
          <w:szCs w:val="28"/>
        </w:rPr>
        <w:t>, а также при необходимости иные организации, участвующие в реализации территориальной программы государственных гарантий бесплатного оказания гражданам медицинской помощи (далее – Тер</w:t>
      </w:r>
      <w:r w:rsidR="004F3A9A" w:rsidRPr="003766A4">
        <w:rPr>
          <w:rFonts w:ascii="Times New Roman" w:hAnsi="Times New Roman" w:cs="Times New Roman"/>
          <w:sz w:val="28"/>
          <w:szCs w:val="28"/>
        </w:rPr>
        <w:t xml:space="preserve">риториальная </w:t>
      </w:r>
      <w:r w:rsidR="009E26FB" w:rsidRPr="003766A4">
        <w:rPr>
          <w:rFonts w:ascii="Times New Roman" w:hAnsi="Times New Roman" w:cs="Times New Roman"/>
          <w:sz w:val="28"/>
          <w:szCs w:val="28"/>
        </w:rPr>
        <w:t>программа), в части средств бюджета ТФОМС.</w:t>
      </w:r>
    </w:p>
    <w:p w:rsidR="009E26FB" w:rsidRPr="003766A4" w:rsidRDefault="009E26FB" w:rsidP="00AF09E1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</w:p>
    <w:p w:rsidR="009E26FB" w:rsidRPr="003766A4" w:rsidRDefault="00DE5EE4" w:rsidP="00AF09E1">
      <w:pPr>
        <w:pStyle w:val="Default"/>
        <w:spacing w:line="360" w:lineRule="auto"/>
        <w:ind w:firstLine="708"/>
        <w:jc w:val="center"/>
        <w:rPr>
          <w:b/>
          <w:color w:val="auto"/>
          <w:sz w:val="28"/>
          <w:szCs w:val="28"/>
        </w:rPr>
      </w:pPr>
      <w:r w:rsidRPr="003766A4">
        <w:rPr>
          <w:b/>
          <w:color w:val="auto"/>
          <w:sz w:val="28"/>
          <w:szCs w:val="28"/>
        </w:rPr>
        <w:t>3. Порядок проведения внешней проверки годового отчета об исполнении бюджета ТФОМС</w:t>
      </w:r>
    </w:p>
    <w:p w:rsidR="00DE5EE4" w:rsidRPr="003766A4" w:rsidRDefault="00DE5EE4" w:rsidP="00BB6AFA">
      <w:pPr>
        <w:pStyle w:val="Default"/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3766A4">
        <w:rPr>
          <w:color w:val="auto"/>
          <w:sz w:val="28"/>
          <w:szCs w:val="28"/>
        </w:rPr>
        <w:t>3.1.</w:t>
      </w:r>
      <w:r w:rsidRPr="003766A4">
        <w:rPr>
          <w:rFonts w:ascii="Arial" w:eastAsia="Times New Roman" w:hAnsi="Arial" w:cs="Arial"/>
          <w:color w:val="auto"/>
          <w:sz w:val="18"/>
          <w:szCs w:val="18"/>
          <w:lang w:eastAsia="ru-RU"/>
        </w:rPr>
        <w:t> </w:t>
      </w:r>
      <w:r w:rsidRPr="003766A4">
        <w:rPr>
          <w:rFonts w:eastAsia="Times New Roman"/>
          <w:color w:val="auto"/>
          <w:sz w:val="28"/>
          <w:szCs w:val="28"/>
          <w:lang w:eastAsia="ru-RU"/>
        </w:rPr>
        <w:t xml:space="preserve">Проведение </w:t>
      </w:r>
      <w:r w:rsidR="007512F9" w:rsidRPr="003766A4">
        <w:rPr>
          <w:rFonts w:eastAsia="Times New Roman"/>
          <w:color w:val="auto"/>
          <w:sz w:val="28"/>
          <w:szCs w:val="28"/>
          <w:lang w:eastAsia="ru-RU"/>
        </w:rPr>
        <w:t xml:space="preserve">внешней </w:t>
      </w:r>
      <w:r w:rsidRPr="003766A4">
        <w:rPr>
          <w:rFonts w:eastAsia="Times New Roman"/>
          <w:color w:val="auto"/>
          <w:sz w:val="28"/>
          <w:szCs w:val="28"/>
          <w:lang w:eastAsia="ru-RU"/>
        </w:rPr>
        <w:t xml:space="preserve">проверки годового отчета об исполнении бюджета ТФОМС проводится в 3 этапа: </w:t>
      </w:r>
    </w:p>
    <w:p w:rsidR="00DE5EE4" w:rsidRPr="003766A4" w:rsidRDefault="00DE5EE4" w:rsidP="00AF09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подготовительный этап; </w:t>
      </w:r>
    </w:p>
    <w:p w:rsidR="00DE5EE4" w:rsidRPr="003766A4" w:rsidRDefault="00DE5EE4" w:rsidP="00AF09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этап – непосредственное осуществление проверки годового отчета</w:t>
      </w:r>
      <w:r w:rsidR="00EB06D6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ТФОМС</w:t>
      </w: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E5EE4" w:rsidRPr="003766A4" w:rsidRDefault="00DE5EE4" w:rsidP="00AF09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 – подготовка и оформление заключения на годовой отчет об исполнении бюджета</w:t>
      </w:r>
      <w:r w:rsidR="00EB06D6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ТФОМС</w:t>
      </w: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5EE4" w:rsidRPr="003766A4" w:rsidRDefault="00C302E9" w:rsidP="00AF09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5EE4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AFA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EE4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рамках подготовительного этапа осуществляется: </w:t>
      </w:r>
    </w:p>
    <w:p w:rsidR="00075DF6" w:rsidRPr="003766A4" w:rsidRDefault="00075DF6" w:rsidP="00AF09E1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нормативных правовых актов, регулирующих формирование доходов и расходов ТФОМС;</w:t>
      </w:r>
    </w:p>
    <w:p w:rsidR="00075DF6" w:rsidRPr="003766A4" w:rsidRDefault="00075DF6" w:rsidP="00AF09E1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и направление запроса в ТФОМС (при необходимости).</w:t>
      </w:r>
    </w:p>
    <w:p w:rsidR="00075DF6" w:rsidRPr="003766A4" w:rsidRDefault="00C302E9" w:rsidP="00AF09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DF6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6AFA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5DF6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проверки годового отчета</w:t>
      </w:r>
      <w:r w:rsidR="005A7230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ТФОМС</w:t>
      </w:r>
      <w:r w:rsidR="00075DF6" w:rsidRPr="00376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48B" w:rsidRPr="003766A4" w:rsidRDefault="005A7230" w:rsidP="00AF09E1">
      <w:pPr>
        <w:pStyle w:val="a3"/>
        <w:tabs>
          <w:tab w:val="left" w:pos="720"/>
        </w:tabs>
        <w:spacing w:line="360" w:lineRule="auto"/>
        <w:ind w:firstLine="708"/>
        <w:rPr>
          <w:color w:val="auto"/>
          <w:szCs w:val="28"/>
        </w:rPr>
      </w:pPr>
      <w:proofErr w:type="gramStart"/>
      <w:r w:rsidRPr="003766A4">
        <w:rPr>
          <w:color w:val="auto"/>
          <w:szCs w:val="28"/>
        </w:rPr>
        <w:t xml:space="preserve">В ходе осуществления проверки необходимо </w:t>
      </w:r>
      <w:r w:rsidR="0008748B" w:rsidRPr="003766A4">
        <w:rPr>
          <w:color w:val="auto"/>
          <w:szCs w:val="28"/>
        </w:rPr>
        <w:t xml:space="preserve">проверить </w:t>
      </w:r>
      <w:r w:rsidR="00712FC8" w:rsidRPr="003766A4">
        <w:rPr>
          <w:color w:val="auto"/>
          <w:szCs w:val="28"/>
        </w:rPr>
        <w:t>соблюдение сроков предоставления годового отчета, соответствие требованиям нормативных правовых актов по составу, содержанию, полноте заполнения отчетных форм</w:t>
      </w:r>
      <w:r w:rsidR="006637B6" w:rsidRPr="003766A4">
        <w:rPr>
          <w:color w:val="auto"/>
          <w:szCs w:val="28"/>
        </w:rPr>
        <w:t>, а также п</w:t>
      </w:r>
      <w:r w:rsidRPr="003766A4">
        <w:rPr>
          <w:color w:val="auto"/>
          <w:szCs w:val="28"/>
        </w:rPr>
        <w:t>роанализировать сведения, содержащиеся в пояснительной записке к годовой бюджетной отчетности</w:t>
      </w:r>
      <w:r w:rsidR="00712FC8" w:rsidRPr="003766A4">
        <w:rPr>
          <w:color w:val="auto"/>
          <w:szCs w:val="28"/>
        </w:rPr>
        <w:t>,</w:t>
      </w:r>
      <w:r w:rsidRPr="003766A4">
        <w:rPr>
          <w:color w:val="auto"/>
          <w:szCs w:val="28"/>
        </w:rPr>
        <w:t xml:space="preserve"> проверить соответствие показателей, отраженных в бюджетной отчетности </w:t>
      </w:r>
      <w:r w:rsidR="00FE14F8" w:rsidRPr="003766A4">
        <w:rPr>
          <w:color w:val="auto"/>
          <w:szCs w:val="28"/>
        </w:rPr>
        <w:t>ТФОМС</w:t>
      </w:r>
      <w:r w:rsidRPr="003766A4">
        <w:rPr>
          <w:color w:val="auto"/>
          <w:szCs w:val="28"/>
        </w:rPr>
        <w:t xml:space="preserve">, данным закона </w:t>
      </w:r>
      <w:r w:rsidR="00FE14F8" w:rsidRPr="003766A4">
        <w:rPr>
          <w:color w:val="auto"/>
          <w:szCs w:val="28"/>
        </w:rPr>
        <w:t xml:space="preserve">области </w:t>
      </w:r>
      <w:r w:rsidRPr="003766A4">
        <w:rPr>
          <w:color w:val="auto"/>
          <w:szCs w:val="28"/>
        </w:rPr>
        <w:t xml:space="preserve">о бюджете ТФОМС </w:t>
      </w:r>
      <w:r w:rsidR="005C0DF7" w:rsidRPr="003766A4">
        <w:rPr>
          <w:color w:val="auto"/>
          <w:szCs w:val="28"/>
        </w:rPr>
        <w:t>на очередной финансовый год и плановый период</w:t>
      </w:r>
      <w:r w:rsidR="00784095" w:rsidRPr="003766A4">
        <w:rPr>
          <w:color w:val="auto"/>
          <w:szCs w:val="28"/>
        </w:rPr>
        <w:t xml:space="preserve">, </w:t>
      </w:r>
      <w:r w:rsidR="0008748B" w:rsidRPr="003766A4">
        <w:rPr>
          <w:color w:val="auto"/>
          <w:szCs w:val="28"/>
        </w:rPr>
        <w:t xml:space="preserve">в </w:t>
      </w:r>
      <w:r w:rsidR="00784095" w:rsidRPr="003766A4">
        <w:rPr>
          <w:color w:val="auto"/>
          <w:szCs w:val="28"/>
        </w:rPr>
        <w:t>части</w:t>
      </w:r>
      <w:r w:rsidR="0008748B" w:rsidRPr="003766A4">
        <w:rPr>
          <w:color w:val="auto"/>
          <w:szCs w:val="28"/>
        </w:rPr>
        <w:t>:</w:t>
      </w:r>
      <w:proofErr w:type="gramEnd"/>
    </w:p>
    <w:p w:rsidR="006637B6" w:rsidRPr="003766A4" w:rsidRDefault="006637B6" w:rsidP="00AF09E1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spacing w:line="360" w:lineRule="auto"/>
        <w:ind w:left="0" w:firstLine="708"/>
        <w:rPr>
          <w:color w:val="auto"/>
          <w:szCs w:val="28"/>
        </w:rPr>
      </w:pPr>
      <w:r w:rsidRPr="003766A4">
        <w:rPr>
          <w:color w:val="auto"/>
          <w:szCs w:val="28"/>
        </w:rPr>
        <w:t>поступления доходов в бюджет ТФОМС;</w:t>
      </w:r>
    </w:p>
    <w:p w:rsidR="006637B6" w:rsidRPr="003766A4" w:rsidRDefault="006637B6" w:rsidP="00AF09E1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spacing w:line="360" w:lineRule="auto"/>
        <w:ind w:left="0" w:firstLine="708"/>
        <w:rPr>
          <w:color w:val="auto"/>
          <w:szCs w:val="28"/>
        </w:rPr>
      </w:pPr>
      <w:r w:rsidRPr="003766A4">
        <w:rPr>
          <w:color w:val="auto"/>
          <w:szCs w:val="28"/>
        </w:rPr>
        <w:t>исполнения расходов бюджета ТФОМС;</w:t>
      </w:r>
    </w:p>
    <w:p w:rsidR="006637B6" w:rsidRPr="003766A4" w:rsidRDefault="006637B6" w:rsidP="00AF09E1">
      <w:pPr>
        <w:pStyle w:val="a3"/>
        <w:numPr>
          <w:ilvl w:val="0"/>
          <w:numId w:val="7"/>
        </w:numPr>
        <w:tabs>
          <w:tab w:val="left" w:pos="720"/>
          <w:tab w:val="left" w:pos="993"/>
        </w:tabs>
        <w:spacing w:line="360" w:lineRule="auto"/>
        <w:ind w:left="0" w:firstLine="708"/>
        <w:rPr>
          <w:color w:val="auto"/>
          <w:szCs w:val="28"/>
        </w:rPr>
      </w:pPr>
      <w:r w:rsidRPr="003766A4">
        <w:rPr>
          <w:color w:val="auto"/>
          <w:szCs w:val="28"/>
        </w:rPr>
        <w:t>источников финансирования дефицита бюджета ТФОМС;</w:t>
      </w:r>
    </w:p>
    <w:p w:rsidR="00807108" w:rsidRPr="003766A4" w:rsidRDefault="006637B6" w:rsidP="00AF09E1">
      <w:pPr>
        <w:pStyle w:val="a3"/>
        <w:tabs>
          <w:tab w:val="left" w:pos="720"/>
        </w:tabs>
        <w:spacing w:line="360" w:lineRule="auto"/>
        <w:ind w:firstLine="708"/>
        <w:rPr>
          <w:color w:val="auto"/>
          <w:szCs w:val="28"/>
        </w:rPr>
      </w:pPr>
      <w:r w:rsidRPr="003766A4">
        <w:rPr>
          <w:color w:val="auto"/>
          <w:szCs w:val="28"/>
        </w:rPr>
        <w:t>3.</w:t>
      </w:r>
      <w:r w:rsidR="00BB6AFA" w:rsidRPr="003766A4">
        <w:rPr>
          <w:color w:val="auto"/>
          <w:szCs w:val="28"/>
        </w:rPr>
        <w:t>3</w:t>
      </w:r>
      <w:r w:rsidRPr="003766A4">
        <w:rPr>
          <w:color w:val="auto"/>
          <w:szCs w:val="28"/>
        </w:rPr>
        <w:t xml:space="preserve">.1. Анализ показателей поступления доходов в бюджет ТФОМС </w:t>
      </w:r>
      <w:r w:rsidR="00807108" w:rsidRPr="003766A4">
        <w:rPr>
          <w:color w:val="auto"/>
          <w:szCs w:val="28"/>
        </w:rPr>
        <w:t xml:space="preserve">производится методом сравнения запланированных </w:t>
      </w:r>
      <w:r w:rsidR="00300694" w:rsidRPr="003766A4">
        <w:rPr>
          <w:color w:val="auto"/>
          <w:szCs w:val="28"/>
        </w:rPr>
        <w:t xml:space="preserve">законом </w:t>
      </w:r>
      <w:r w:rsidR="005C0DF7" w:rsidRPr="003766A4">
        <w:rPr>
          <w:color w:val="auto"/>
          <w:szCs w:val="28"/>
        </w:rPr>
        <w:t xml:space="preserve">области </w:t>
      </w:r>
      <w:r w:rsidR="00300694" w:rsidRPr="003766A4">
        <w:rPr>
          <w:color w:val="auto"/>
          <w:szCs w:val="28"/>
        </w:rPr>
        <w:t xml:space="preserve">о бюджете ТФОМС </w:t>
      </w:r>
      <w:r w:rsidR="005C0DF7" w:rsidRPr="003766A4">
        <w:rPr>
          <w:color w:val="auto"/>
          <w:szCs w:val="28"/>
        </w:rPr>
        <w:t xml:space="preserve">на очередной финансовый год и плановый период </w:t>
      </w:r>
      <w:r w:rsidR="00807108" w:rsidRPr="003766A4">
        <w:rPr>
          <w:color w:val="auto"/>
          <w:szCs w:val="28"/>
        </w:rPr>
        <w:t>и исполненных показателей. Устанавливаются отклонения исполнения доходной части бюджета и анализируются причины таких отклонений.</w:t>
      </w:r>
    </w:p>
    <w:p w:rsidR="00807108" w:rsidRPr="003766A4" w:rsidRDefault="00807108" w:rsidP="00AF09E1">
      <w:pPr>
        <w:pStyle w:val="a3"/>
        <w:tabs>
          <w:tab w:val="left" w:pos="720"/>
        </w:tabs>
        <w:spacing w:line="360" w:lineRule="auto"/>
        <w:ind w:firstLine="708"/>
        <w:rPr>
          <w:color w:val="auto"/>
          <w:szCs w:val="28"/>
        </w:rPr>
      </w:pPr>
      <w:r w:rsidRPr="003766A4">
        <w:rPr>
          <w:color w:val="auto"/>
          <w:szCs w:val="28"/>
        </w:rPr>
        <w:t xml:space="preserve">Производится анализ межбюджетных трансфертов, предоставляемых бюджету ТФОМС из других бюджетов, по видам, объемам, направлениям использования, проверяется соответствие отражения сумм, предоставленных бюджету </w:t>
      </w:r>
      <w:r w:rsidR="00FE14F8" w:rsidRPr="003766A4">
        <w:rPr>
          <w:color w:val="auto"/>
          <w:szCs w:val="28"/>
        </w:rPr>
        <w:t>ТФОМС</w:t>
      </w:r>
      <w:r w:rsidR="005C0DF7" w:rsidRPr="003766A4">
        <w:rPr>
          <w:color w:val="auto"/>
          <w:szCs w:val="28"/>
        </w:rPr>
        <w:t xml:space="preserve"> в законе области о бюджете ТФОМС на очередной </w:t>
      </w:r>
      <w:r w:rsidR="005C0DF7" w:rsidRPr="003766A4">
        <w:rPr>
          <w:color w:val="auto"/>
          <w:szCs w:val="28"/>
        </w:rPr>
        <w:lastRenderedPageBreak/>
        <w:t>финансовый год и плановый период.</w:t>
      </w:r>
      <w:r w:rsidRPr="003766A4">
        <w:rPr>
          <w:color w:val="auto"/>
          <w:szCs w:val="28"/>
        </w:rPr>
        <w:t xml:space="preserve"> Дается оценка полноты отражения в доходах бюджета </w:t>
      </w:r>
      <w:r w:rsidR="00FE14F8" w:rsidRPr="003766A4">
        <w:rPr>
          <w:color w:val="auto"/>
          <w:szCs w:val="28"/>
        </w:rPr>
        <w:t>ТФОМС</w:t>
      </w:r>
      <w:r w:rsidRPr="003766A4">
        <w:rPr>
          <w:color w:val="auto"/>
          <w:szCs w:val="28"/>
        </w:rPr>
        <w:t xml:space="preserve"> всех источников, которые в соответствии с действующим законодательством должны отражаться в полном объеме в доходной части бюджета.</w:t>
      </w:r>
    </w:p>
    <w:p w:rsidR="00135EC9" w:rsidRPr="003766A4" w:rsidRDefault="00FE14F8" w:rsidP="00AF09E1">
      <w:pPr>
        <w:pStyle w:val="a3"/>
        <w:tabs>
          <w:tab w:val="left" w:pos="720"/>
        </w:tabs>
        <w:spacing w:line="360" w:lineRule="auto"/>
        <w:ind w:firstLine="708"/>
        <w:rPr>
          <w:color w:val="auto"/>
          <w:szCs w:val="28"/>
        </w:rPr>
      </w:pPr>
      <w:r w:rsidRPr="003766A4">
        <w:rPr>
          <w:color w:val="auto"/>
          <w:szCs w:val="28"/>
        </w:rPr>
        <w:t>Осуществляется пр</w:t>
      </w:r>
      <w:r w:rsidR="00135EC9" w:rsidRPr="003766A4">
        <w:rPr>
          <w:color w:val="auto"/>
          <w:szCs w:val="28"/>
        </w:rPr>
        <w:t xml:space="preserve">оверка соответствия плановых показателей, указанных в годовом отчете, показателям закона </w:t>
      </w:r>
      <w:r w:rsidRPr="003766A4">
        <w:rPr>
          <w:color w:val="auto"/>
          <w:szCs w:val="28"/>
        </w:rPr>
        <w:t xml:space="preserve">области </w:t>
      </w:r>
      <w:r w:rsidR="00135EC9" w:rsidRPr="003766A4">
        <w:rPr>
          <w:color w:val="auto"/>
          <w:szCs w:val="28"/>
        </w:rPr>
        <w:t>о бюджете ТФОМС</w:t>
      </w:r>
      <w:r w:rsidR="005C0DF7" w:rsidRPr="003766A4">
        <w:rPr>
          <w:color w:val="auto"/>
          <w:szCs w:val="28"/>
        </w:rPr>
        <w:t xml:space="preserve"> на очередной финансовый год и плановый период</w:t>
      </w:r>
      <w:r w:rsidR="00135EC9" w:rsidRPr="003766A4">
        <w:rPr>
          <w:color w:val="auto"/>
          <w:szCs w:val="28"/>
        </w:rPr>
        <w:t xml:space="preserve"> с учетом изменений, внесенных в ходе исполнения бюджета.</w:t>
      </w:r>
    </w:p>
    <w:p w:rsidR="00807108" w:rsidRPr="003766A4" w:rsidRDefault="00807108" w:rsidP="00AF09E1">
      <w:pPr>
        <w:pStyle w:val="a3"/>
        <w:tabs>
          <w:tab w:val="left" w:pos="720"/>
        </w:tabs>
        <w:spacing w:line="360" w:lineRule="auto"/>
        <w:ind w:firstLine="708"/>
        <w:rPr>
          <w:color w:val="auto"/>
          <w:szCs w:val="28"/>
        </w:rPr>
      </w:pPr>
      <w:r w:rsidRPr="003766A4">
        <w:rPr>
          <w:color w:val="auto"/>
          <w:szCs w:val="28"/>
        </w:rPr>
        <w:t>3</w:t>
      </w:r>
      <w:r w:rsidR="00075DF6" w:rsidRPr="003766A4">
        <w:rPr>
          <w:color w:val="auto"/>
          <w:szCs w:val="28"/>
        </w:rPr>
        <w:t>.</w:t>
      </w:r>
      <w:r w:rsidR="00BB6AFA" w:rsidRPr="003766A4">
        <w:rPr>
          <w:color w:val="auto"/>
          <w:szCs w:val="28"/>
        </w:rPr>
        <w:t>3</w:t>
      </w:r>
      <w:r w:rsidR="00075DF6" w:rsidRPr="003766A4">
        <w:rPr>
          <w:color w:val="auto"/>
          <w:szCs w:val="28"/>
        </w:rPr>
        <w:t>.</w:t>
      </w:r>
      <w:r w:rsidRPr="003766A4">
        <w:rPr>
          <w:color w:val="auto"/>
          <w:szCs w:val="28"/>
        </w:rPr>
        <w:t>2</w:t>
      </w:r>
      <w:r w:rsidR="00075DF6" w:rsidRPr="003766A4">
        <w:rPr>
          <w:color w:val="auto"/>
          <w:szCs w:val="28"/>
        </w:rPr>
        <w:t xml:space="preserve">. Анализ показателей исполнения расходов бюджета ТФОМС </w:t>
      </w:r>
      <w:r w:rsidRPr="003766A4">
        <w:rPr>
          <w:color w:val="auto"/>
          <w:szCs w:val="28"/>
        </w:rPr>
        <w:t xml:space="preserve">производится методом сравнения запланированных </w:t>
      </w:r>
      <w:r w:rsidR="00300694" w:rsidRPr="003766A4">
        <w:rPr>
          <w:color w:val="auto"/>
          <w:szCs w:val="28"/>
        </w:rPr>
        <w:t xml:space="preserve">законом </w:t>
      </w:r>
      <w:r w:rsidR="005C0DF7" w:rsidRPr="003766A4">
        <w:rPr>
          <w:color w:val="auto"/>
          <w:szCs w:val="28"/>
        </w:rPr>
        <w:t xml:space="preserve">области </w:t>
      </w:r>
      <w:r w:rsidR="00300694" w:rsidRPr="003766A4">
        <w:rPr>
          <w:color w:val="auto"/>
          <w:szCs w:val="28"/>
        </w:rPr>
        <w:t xml:space="preserve">о бюджете ТФОМС </w:t>
      </w:r>
      <w:r w:rsidR="005C0DF7" w:rsidRPr="003766A4">
        <w:rPr>
          <w:color w:val="auto"/>
          <w:szCs w:val="28"/>
        </w:rPr>
        <w:t xml:space="preserve">на очередной финансовый год и плановый период </w:t>
      </w:r>
      <w:r w:rsidRPr="003766A4">
        <w:rPr>
          <w:color w:val="auto"/>
          <w:szCs w:val="28"/>
        </w:rPr>
        <w:t>и исполненных показателей. Устанавливаются отклонения исполнения расходной части бюджета и анализируются причины таких отклонений.</w:t>
      </w:r>
    </w:p>
    <w:p w:rsidR="00135EC9" w:rsidRPr="003766A4" w:rsidRDefault="00FE14F8" w:rsidP="00AF09E1">
      <w:pPr>
        <w:pStyle w:val="a3"/>
        <w:tabs>
          <w:tab w:val="left" w:pos="720"/>
        </w:tabs>
        <w:spacing w:line="360" w:lineRule="auto"/>
        <w:ind w:firstLine="708"/>
        <w:rPr>
          <w:color w:val="auto"/>
          <w:szCs w:val="28"/>
        </w:rPr>
      </w:pPr>
      <w:r w:rsidRPr="003766A4">
        <w:rPr>
          <w:color w:val="auto"/>
          <w:szCs w:val="28"/>
        </w:rPr>
        <w:t>Осуществляется п</w:t>
      </w:r>
      <w:r w:rsidR="00135EC9" w:rsidRPr="003766A4">
        <w:rPr>
          <w:color w:val="auto"/>
          <w:szCs w:val="28"/>
        </w:rPr>
        <w:t xml:space="preserve">роверка соответствия плановых показателей, указанных в годовом отчете, показателям закона </w:t>
      </w:r>
      <w:r w:rsidRPr="003766A4">
        <w:rPr>
          <w:color w:val="auto"/>
          <w:szCs w:val="28"/>
        </w:rPr>
        <w:t xml:space="preserve">области </w:t>
      </w:r>
      <w:r w:rsidR="00135EC9" w:rsidRPr="003766A4">
        <w:rPr>
          <w:color w:val="auto"/>
          <w:szCs w:val="28"/>
        </w:rPr>
        <w:t xml:space="preserve">о бюджете ТФОМС </w:t>
      </w:r>
      <w:r w:rsidR="005C0DF7" w:rsidRPr="003766A4">
        <w:rPr>
          <w:color w:val="auto"/>
          <w:szCs w:val="28"/>
        </w:rPr>
        <w:t xml:space="preserve">на очередной финансовый год и плановый период </w:t>
      </w:r>
      <w:r w:rsidR="00135EC9" w:rsidRPr="003766A4">
        <w:rPr>
          <w:color w:val="auto"/>
          <w:szCs w:val="28"/>
        </w:rPr>
        <w:t>с учетом изменений, внесенных в ходе исполнения бюджета.</w:t>
      </w:r>
    </w:p>
    <w:p w:rsidR="001B473C" w:rsidRPr="003766A4" w:rsidRDefault="00807108" w:rsidP="00AF0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6A4">
        <w:rPr>
          <w:rFonts w:ascii="Times New Roman" w:hAnsi="Times New Roman" w:cs="Times New Roman"/>
          <w:sz w:val="28"/>
          <w:szCs w:val="28"/>
        </w:rPr>
        <w:t xml:space="preserve">Анализируется исполнение расходов на </w:t>
      </w:r>
      <w:r w:rsidR="00FE14F8" w:rsidRPr="003766A4">
        <w:rPr>
          <w:rFonts w:ascii="Times New Roman" w:hAnsi="Times New Roman" w:cs="Times New Roman"/>
          <w:sz w:val="28"/>
          <w:szCs w:val="28"/>
        </w:rPr>
        <w:t>обеспечение выполнения функций учреждения</w:t>
      </w:r>
      <w:r w:rsidRPr="003766A4">
        <w:rPr>
          <w:rFonts w:ascii="Times New Roman" w:hAnsi="Times New Roman" w:cs="Times New Roman"/>
          <w:sz w:val="28"/>
          <w:szCs w:val="28"/>
        </w:rPr>
        <w:t xml:space="preserve"> (сравнение плановых, отчетных показателей и показателей предыдущего года).</w:t>
      </w:r>
    </w:p>
    <w:p w:rsidR="001B473C" w:rsidRPr="003766A4" w:rsidRDefault="001B473C" w:rsidP="00AF09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6A4">
        <w:rPr>
          <w:rFonts w:ascii="Times New Roman" w:hAnsi="Times New Roman" w:cs="Times New Roman"/>
          <w:sz w:val="28"/>
          <w:szCs w:val="28"/>
        </w:rPr>
        <w:t>3.</w:t>
      </w:r>
      <w:r w:rsidR="00BB6AFA" w:rsidRPr="003766A4">
        <w:rPr>
          <w:rFonts w:ascii="Times New Roman" w:hAnsi="Times New Roman" w:cs="Times New Roman"/>
          <w:sz w:val="28"/>
          <w:szCs w:val="28"/>
        </w:rPr>
        <w:t>3</w:t>
      </w:r>
      <w:r w:rsidRPr="003766A4">
        <w:rPr>
          <w:rFonts w:ascii="Times New Roman" w:hAnsi="Times New Roman" w:cs="Times New Roman"/>
          <w:sz w:val="28"/>
          <w:szCs w:val="28"/>
        </w:rPr>
        <w:t xml:space="preserve">.3. </w:t>
      </w:r>
      <w:r w:rsidR="00FE14F8" w:rsidRPr="003766A4">
        <w:rPr>
          <w:rFonts w:ascii="Times New Roman" w:hAnsi="Times New Roman" w:cs="Times New Roman"/>
          <w:sz w:val="28"/>
          <w:szCs w:val="28"/>
        </w:rPr>
        <w:t>Осуществляется п</w:t>
      </w:r>
      <w:r w:rsidRPr="003766A4">
        <w:rPr>
          <w:rFonts w:ascii="Times New Roman" w:hAnsi="Times New Roman" w:cs="Times New Roman"/>
          <w:sz w:val="28"/>
          <w:szCs w:val="28"/>
        </w:rPr>
        <w:t xml:space="preserve">роверка </w:t>
      </w:r>
      <w:proofErr w:type="gramStart"/>
      <w:r w:rsidRPr="003766A4">
        <w:rPr>
          <w:rFonts w:ascii="Times New Roman" w:hAnsi="Times New Roman" w:cs="Times New Roman"/>
          <w:sz w:val="28"/>
          <w:szCs w:val="28"/>
        </w:rPr>
        <w:t>соответствия показателей источников финансирования дефицита бюджета</w:t>
      </w:r>
      <w:proofErr w:type="gramEnd"/>
      <w:r w:rsidRPr="003766A4">
        <w:rPr>
          <w:rFonts w:ascii="Times New Roman" w:hAnsi="Times New Roman" w:cs="Times New Roman"/>
          <w:sz w:val="28"/>
          <w:szCs w:val="28"/>
        </w:rPr>
        <w:t xml:space="preserve"> ТФОМС закону </w:t>
      </w:r>
      <w:r w:rsidR="00FE14F8" w:rsidRPr="003766A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3766A4">
        <w:rPr>
          <w:rFonts w:ascii="Times New Roman" w:hAnsi="Times New Roman" w:cs="Times New Roman"/>
          <w:sz w:val="28"/>
          <w:szCs w:val="28"/>
        </w:rPr>
        <w:t>о бюджете ТФОМС</w:t>
      </w:r>
      <w:r w:rsidR="005C0DF7" w:rsidRPr="003766A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3766A4">
        <w:rPr>
          <w:rFonts w:ascii="Times New Roman" w:hAnsi="Times New Roman" w:cs="Times New Roman"/>
          <w:sz w:val="28"/>
          <w:szCs w:val="28"/>
        </w:rPr>
        <w:t>.</w:t>
      </w:r>
    </w:p>
    <w:p w:rsidR="00EB06D6" w:rsidRPr="003766A4" w:rsidRDefault="00DE008F" w:rsidP="00582F89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6A4">
        <w:rPr>
          <w:rFonts w:ascii="Times New Roman" w:hAnsi="Times New Roman" w:cs="Times New Roman"/>
          <w:sz w:val="28"/>
          <w:szCs w:val="28"/>
        </w:rPr>
        <w:t>3.</w:t>
      </w:r>
      <w:r w:rsidR="00BB6AFA" w:rsidRPr="003766A4">
        <w:rPr>
          <w:rFonts w:ascii="Times New Roman" w:hAnsi="Times New Roman" w:cs="Times New Roman"/>
          <w:sz w:val="28"/>
          <w:szCs w:val="28"/>
        </w:rPr>
        <w:t>3</w:t>
      </w:r>
      <w:r w:rsidRPr="003766A4">
        <w:rPr>
          <w:rFonts w:ascii="Times New Roman" w:hAnsi="Times New Roman" w:cs="Times New Roman"/>
          <w:sz w:val="28"/>
          <w:szCs w:val="28"/>
        </w:rPr>
        <w:t xml:space="preserve">.4. </w:t>
      </w:r>
      <w:r w:rsidR="00EB06D6" w:rsidRPr="003766A4">
        <w:rPr>
          <w:rFonts w:ascii="Times New Roman" w:hAnsi="Times New Roman" w:cs="Times New Roman"/>
          <w:sz w:val="28"/>
          <w:szCs w:val="28"/>
        </w:rPr>
        <w:t xml:space="preserve">Проверка внутренней согласованности отдельных форм годовой бухгалтерской отчетности и их соответствие </w:t>
      </w:r>
      <w:r w:rsidR="00EB06D6" w:rsidRPr="003766A4">
        <w:rPr>
          <w:rFonts w:ascii="Times New Roman" w:hAnsi="Times New Roman" w:cs="Times New Roman"/>
          <w:spacing w:val="4"/>
          <w:sz w:val="28"/>
          <w:szCs w:val="28"/>
        </w:rPr>
        <w:t>требованиям нормативных правовых актов</w:t>
      </w:r>
      <w:r w:rsidR="00582F89" w:rsidRPr="003766A4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B06D6" w:rsidRPr="003766A4">
        <w:rPr>
          <w:rFonts w:ascii="Times New Roman" w:hAnsi="Times New Roman" w:cs="Times New Roman"/>
          <w:spacing w:val="4"/>
          <w:sz w:val="28"/>
          <w:szCs w:val="28"/>
        </w:rPr>
        <w:t xml:space="preserve"> регламентирующих </w:t>
      </w:r>
      <w:r w:rsidR="00EB06D6" w:rsidRPr="003766A4">
        <w:rPr>
          <w:rFonts w:ascii="Times New Roman" w:hAnsi="Times New Roman" w:cs="Times New Roman"/>
          <w:sz w:val="28"/>
          <w:szCs w:val="28"/>
        </w:rPr>
        <w:t>порядок составления и представления годовой отчетности об исполнении бюджетов бюджетной системы Российской Федерации.</w:t>
      </w:r>
    </w:p>
    <w:p w:rsidR="009E26FB" w:rsidRPr="003766A4" w:rsidRDefault="00233C24" w:rsidP="00AF09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766A4">
        <w:rPr>
          <w:bCs/>
          <w:color w:val="auto"/>
          <w:sz w:val="28"/>
          <w:szCs w:val="28"/>
        </w:rPr>
        <w:t>3.</w:t>
      </w:r>
      <w:r w:rsidR="00BB6AFA" w:rsidRPr="003766A4">
        <w:rPr>
          <w:bCs/>
          <w:color w:val="auto"/>
          <w:sz w:val="28"/>
          <w:szCs w:val="28"/>
        </w:rPr>
        <w:t>4</w:t>
      </w:r>
      <w:r w:rsidR="009E26FB" w:rsidRPr="003766A4">
        <w:rPr>
          <w:bCs/>
          <w:color w:val="auto"/>
          <w:sz w:val="28"/>
          <w:szCs w:val="28"/>
        </w:rPr>
        <w:t>. Подготовка</w:t>
      </w:r>
      <w:r w:rsidRPr="003766A4">
        <w:rPr>
          <w:rFonts w:eastAsia="Times New Roman"/>
          <w:color w:val="auto"/>
          <w:sz w:val="28"/>
          <w:szCs w:val="28"/>
          <w:lang w:eastAsia="ru-RU"/>
        </w:rPr>
        <w:t xml:space="preserve"> и оформление заключения на годовой отчет об исполнении бюджета ТФОМС.</w:t>
      </w:r>
      <w:r w:rsidR="009E26FB" w:rsidRPr="003766A4">
        <w:rPr>
          <w:bCs/>
          <w:color w:val="auto"/>
          <w:sz w:val="28"/>
          <w:szCs w:val="28"/>
        </w:rPr>
        <w:t xml:space="preserve"> </w:t>
      </w:r>
    </w:p>
    <w:p w:rsidR="009E26FB" w:rsidRPr="003766A4" w:rsidRDefault="00E22427" w:rsidP="00AF09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766A4">
        <w:rPr>
          <w:color w:val="auto"/>
          <w:sz w:val="28"/>
          <w:szCs w:val="28"/>
        </w:rPr>
        <w:lastRenderedPageBreak/>
        <w:t>3</w:t>
      </w:r>
      <w:r w:rsidR="009E26FB" w:rsidRPr="003766A4">
        <w:rPr>
          <w:color w:val="auto"/>
          <w:sz w:val="28"/>
          <w:szCs w:val="28"/>
        </w:rPr>
        <w:t>.</w:t>
      </w:r>
      <w:r w:rsidR="00BB6AFA" w:rsidRPr="003766A4">
        <w:rPr>
          <w:color w:val="auto"/>
          <w:sz w:val="28"/>
          <w:szCs w:val="28"/>
        </w:rPr>
        <w:t>4</w:t>
      </w:r>
      <w:r w:rsidR="009E26FB" w:rsidRPr="003766A4">
        <w:rPr>
          <w:color w:val="auto"/>
          <w:sz w:val="28"/>
          <w:szCs w:val="28"/>
        </w:rPr>
        <w:t>.</w:t>
      </w:r>
      <w:r w:rsidRPr="003766A4">
        <w:rPr>
          <w:color w:val="auto"/>
          <w:sz w:val="28"/>
          <w:szCs w:val="28"/>
        </w:rPr>
        <w:t>1.</w:t>
      </w:r>
      <w:r w:rsidR="009E26FB" w:rsidRPr="003766A4">
        <w:rPr>
          <w:color w:val="auto"/>
          <w:sz w:val="28"/>
          <w:szCs w:val="28"/>
        </w:rPr>
        <w:t xml:space="preserve"> Подготовка заключения КСП на годовой отчет об исполнении бюджета ТФОМС осуществляется на основании результатов внешней проверки годового отчета об исполнении бюджета ТФОМС. </w:t>
      </w:r>
    </w:p>
    <w:p w:rsidR="002C1EB8" w:rsidRPr="003766A4" w:rsidRDefault="002702B2" w:rsidP="0064581E">
      <w:pPr>
        <w:pStyle w:val="Default"/>
        <w:spacing w:line="360" w:lineRule="auto"/>
        <w:ind w:firstLine="708"/>
        <w:jc w:val="both"/>
        <w:rPr>
          <w:color w:val="auto"/>
          <w:szCs w:val="28"/>
        </w:rPr>
      </w:pPr>
      <w:r w:rsidRPr="003766A4">
        <w:rPr>
          <w:color w:val="auto"/>
          <w:sz w:val="28"/>
          <w:szCs w:val="28"/>
        </w:rPr>
        <w:t>3.</w:t>
      </w:r>
      <w:r w:rsidR="00BB6AFA" w:rsidRPr="003766A4">
        <w:rPr>
          <w:color w:val="auto"/>
          <w:sz w:val="28"/>
          <w:szCs w:val="28"/>
        </w:rPr>
        <w:t>4</w:t>
      </w:r>
      <w:r w:rsidRPr="003766A4">
        <w:rPr>
          <w:color w:val="auto"/>
          <w:sz w:val="28"/>
          <w:szCs w:val="28"/>
        </w:rPr>
        <w:t>.2.</w:t>
      </w:r>
      <w:r w:rsidR="009E26FB" w:rsidRPr="003766A4">
        <w:rPr>
          <w:color w:val="auto"/>
          <w:sz w:val="28"/>
          <w:szCs w:val="28"/>
        </w:rPr>
        <w:t xml:space="preserve"> Структура заключения КСП на годовой отчет об исполнении бюджета ТФОМС формируется исходя из </w:t>
      </w:r>
      <w:r w:rsidR="003766A4">
        <w:rPr>
          <w:color w:val="auto"/>
          <w:sz w:val="28"/>
          <w:szCs w:val="28"/>
        </w:rPr>
        <w:t xml:space="preserve">основных </w:t>
      </w:r>
      <w:r w:rsidR="009E26FB" w:rsidRPr="003766A4">
        <w:rPr>
          <w:color w:val="auto"/>
          <w:sz w:val="28"/>
          <w:szCs w:val="28"/>
        </w:rPr>
        <w:t xml:space="preserve">задач (вопросов) внешней проверки </w:t>
      </w:r>
      <w:r w:rsidR="002C1EB8" w:rsidRPr="003766A4">
        <w:rPr>
          <w:color w:val="auto"/>
          <w:sz w:val="28"/>
          <w:szCs w:val="28"/>
        </w:rPr>
        <w:t>годового отчета об исполнении бюджета ТФОМС</w:t>
      </w:r>
      <w:r w:rsidR="0064581E" w:rsidRPr="003766A4">
        <w:rPr>
          <w:color w:val="auto"/>
          <w:sz w:val="28"/>
          <w:szCs w:val="28"/>
        </w:rPr>
        <w:t>.</w:t>
      </w:r>
      <w:r w:rsidR="002C1EB8" w:rsidRPr="003766A4">
        <w:rPr>
          <w:color w:val="auto"/>
          <w:sz w:val="28"/>
          <w:szCs w:val="28"/>
        </w:rPr>
        <w:t xml:space="preserve"> </w:t>
      </w:r>
    </w:p>
    <w:p w:rsidR="00E14B83" w:rsidRPr="003766A4" w:rsidRDefault="006B48E8" w:rsidP="00AF09E1">
      <w:pPr>
        <w:pStyle w:val="a3"/>
        <w:widowControl w:val="0"/>
        <w:spacing w:line="360" w:lineRule="auto"/>
        <w:ind w:firstLine="708"/>
        <w:rPr>
          <w:color w:val="auto"/>
          <w:szCs w:val="28"/>
        </w:rPr>
      </w:pPr>
      <w:r w:rsidRPr="003766A4">
        <w:rPr>
          <w:color w:val="auto"/>
          <w:szCs w:val="28"/>
        </w:rPr>
        <w:t xml:space="preserve">Заключение КСП на годовой отчет об исполнении бюджета ТФОМС может иметь приложения </w:t>
      </w:r>
      <w:r w:rsidR="00E14B83" w:rsidRPr="003766A4">
        <w:rPr>
          <w:color w:val="auto"/>
          <w:szCs w:val="28"/>
        </w:rPr>
        <w:t>(в случае необходимости).</w:t>
      </w:r>
    </w:p>
    <w:p w:rsidR="009E26FB" w:rsidRPr="003766A4" w:rsidRDefault="00E14B83" w:rsidP="003432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6A4">
        <w:rPr>
          <w:rFonts w:ascii="Times New Roman" w:hAnsi="Times New Roman" w:cs="Times New Roman"/>
          <w:sz w:val="28"/>
          <w:szCs w:val="28"/>
        </w:rPr>
        <w:t>3</w:t>
      </w:r>
      <w:r w:rsidR="009E26FB" w:rsidRPr="003766A4">
        <w:rPr>
          <w:rFonts w:ascii="Times New Roman" w:hAnsi="Times New Roman" w:cs="Times New Roman"/>
          <w:sz w:val="28"/>
          <w:szCs w:val="28"/>
        </w:rPr>
        <w:t>.</w:t>
      </w:r>
      <w:r w:rsidR="00BB6AFA" w:rsidRPr="003766A4">
        <w:rPr>
          <w:rFonts w:ascii="Times New Roman" w:hAnsi="Times New Roman" w:cs="Times New Roman"/>
          <w:sz w:val="28"/>
          <w:szCs w:val="28"/>
        </w:rPr>
        <w:t>4</w:t>
      </w:r>
      <w:r w:rsidR="009E26FB" w:rsidRPr="003766A4">
        <w:rPr>
          <w:rFonts w:ascii="Times New Roman" w:hAnsi="Times New Roman" w:cs="Times New Roman"/>
          <w:sz w:val="28"/>
          <w:szCs w:val="28"/>
        </w:rPr>
        <w:t>.</w:t>
      </w:r>
      <w:r w:rsidRPr="003766A4">
        <w:rPr>
          <w:rFonts w:ascii="Times New Roman" w:hAnsi="Times New Roman" w:cs="Times New Roman"/>
          <w:sz w:val="28"/>
          <w:szCs w:val="28"/>
        </w:rPr>
        <w:t>3.</w:t>
      </w:r>
      <w:r w:rsidR="009E26FB" w:rsidRPr="003766A4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9E26FB" w:rsidRPr="003766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26FB" w:rsidRPr="003766A4">
        <w:rPr>
          <w:rFonts w:ascii="Times New Roman" w:hAnsi="Times New Roman" w:cs="Times New Roman"/>
          <w:sz w:val="28"/>
          <w:szCs w:val="28"/>
        </w:rPr>
        <w:t xml:space="preserve"> КСП на годовой отчет об исполнении бюджета ТФОМС </w:t>
      </w:r>
      <w:r w:rsidR="009C11AA" w:rsidRPr="003766A4">
        <w:rPr>
          <w:rFonts w:ascii="Times New Roman" w:hAnsi="Times New Roman" w:cs="Times New Roman"/>
          <w:sz w:val="28"/>
          <w:szCs w:val="28"/>
        </w:rPr>
        <w:t xml:space="preserve">по итогам внешней проверки годовой бюджетной отчетности </w:t>
      </w:r>
      <w:r w:rsidR="009E26FB" w:rsidRPr="003766A4">
        <w:rPr>
          <w:rFonts w:ascii="Times New Roman" w:hAnsi="Times New Roman" w:cs="Times New Roman"/>
          <w:sz w:val="28"/>
          <w:szCs w:val="28"/>
        </w:rPr>
        <w:t>отражаются все установленные факты неполноты и недостоверности показателей годового отчета об исполнении бюджета ТФОМС</w:t>
      </w:r>
      <w:r w:rsidR="0034326A" w:rsidRPr="003766A4">
        <w:rPr>
          <w:rFonts w:ascii="Times New Roman" w:hAnsi="Times New Roman" w:cs="Times New Roman"/>
          <w:sz w:val="28"/>
          <w:szCs w:val="28"/>
        </w:rPr>
        <w:t>, а также формируются предложения (рекомендации) по устранению выявленных нарушений и факторов, влияющих на достоверность показателей годового отчета об исполнении бюджета ТФОМС.</w:t>
      </w:r>
    </w:p>
    <w:p w:rsidR="0034326A" w:rsidRPr="003766A4" w:rsidRDefault="0034326A" w:rsidP="00AF09E1">
      <w:pPr>
        <w:pStyle w:val="Default"/>
        <w:spacing w:line="360" w:lineRule="auto"/>
        <w:ind w:firstLine="708"/>
        <w:jc w:val="center"/>
        <w:rPr>
          <w:b/>
          <w:bCs/>
          <w:color w:val="auto"/>
          <w:sz w:val="28"/>
          <w:szCs w:val="28"/>
        </w:rPr>
      </w:pPr>
    </w:p>
    <w:p w:rsidR="009E26FB" w:rsidRPr="003766A4" w:rsidRDefault="00FB179A" w:rsidP="00AF09E1">
      <w:pPr>
        <w:pStyle w:val="Default"/>
        <w:spacing w:line="360" w:lineRule="auto"/>
        <w:ind w:firstLine="708"/>
        <w:jc w:val="center"/>
        <w:rPr>
          <w:color w:val="auto"/>
          <w:sz w:val="28"/>
          <w:szCs w:val="28"/>
        </w:rPr>
      </w:pPr>
      <w:r w:rsidRPr="003766A4">
        <w:rPr>
          <w:b/>
          <w:bCs/>
          <w:color w:val="auto"/>
          <w:sz w:val="28"/>
          <w:szCs w:val="28"/>
        </w:rPr>
        <w:t>4</w:t>
      </w:r>
      <w:r w:rsidR="009E26FB" w:rsidRPr="003766A4">
        <w:rPr>
          <w:b/>
          <w:bCs/>
          <w:color w:val="auto"/>
          <w:sz w:val="28"/>
          <w:szCs w:val="28"/>
        </w:rPr>
        <w:t xml:space="preserve">. Порядок рассмотрения и направления результатов внешней проверки </w:t>
      </w:r>
      <w:r w:rsidR="00ED3D35" w:rsidRPr="003766A4">
        <w:rPr>
          <w:b/>
          <w:color w:val="auto"/>
          <w:sz w:val="28"/>
          <w:szCs w:val="28"/>
        </w:rPr>
        <w:t>годового отчета об исполнении бюджета ТФОМС</w:t>
      </w:r>
    </w:p>
    <w:p w:rsidR="009E26FB" w:rsidRPr="003766A4" w:rsidRDefault="00FB179A" w:rsidP="00AF09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766A4">
        <w:rPr>
          <w:color w:val="auto"/>
          <w:sz w:val="28"/>
          <w:szCs w:val="28"/>
        </w:rPr>
        <w:t>4</w:t>
      </w:r>
      <w:r w:rsidR="009E26FB" w:rsidRPr="003766A4">
        <w:rPr>
          <w:color w:val="auto"/>
          <w:sz w:val="28"/>
          <w:szCs w:val="28"/>
        </w:rPr>
        <w:t xml:space="preserve">.1. </w:t>
      </w:r>
      <w:r w:rsidR="000E4AC5" w:rsidRPr="003766A4">
        <w:rPr>
          <w:color w:val="auto"/>
          <w:sz w:val="28"/>
          <w:szCs w:val="28"/>
        </w:rPr>
        <w:t>З</w:t>
      </w:r>
      <w:r w:rsidR="009E26FB" w:rsidRPr="003766A4">
        <w:rPr>
          <w:color w:val="auto"/>
          <w:sz w:val="28"/>
          <w:szCs w:val="28"/>
        </w:rPr>
        <w:t>аключени</w:t>
      </w:r>
      <w:r w:rsidR="000E4AC5" w:rsidRPr="003766A4">
        <w:rPr>
          <w:color w:val="auto"/>
          <w:sz w:val="28"/>
          <w:szCs w:val="28"/>
        </w:rPr>
        <w:t>е</w:t>
      </w:r>
      <w:r w:rsidR="009E26FB" w:rsidRPr="003766A4">
        <w:rPr>
          <w:color w:val="auto"/>
          <w:sz w:val="28"/>
          <w:szCs w:val="28"/>
        </w:rPr>
        <w:t xml:space="preserve"> КСП на годовой отчет об исполнении бюджета ТФОМС по результатам внешней проверки рассматривается Коллегией КСП. </w:t>
      </w:r>
    </w:p>
    <w:p w:rsidR="009E26FB" w:rsidRPr="003766A4" w:rsidRDefault="009E26FB" w:rsidP="00AF09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766A4">
        <w:rPr>
          <w:color w:val="auto"/>
          <w:sz w:val="28"/>
          <w:szCs w:val="28"/>
        </w:rPr>
        <w:t xml:space="preserve">Рассмотрение Коллегией КСП заключения КСП на годовой отчет </w:t>
      </w:r>
      <w:r w:rsidR="00A102B4" w:rsidRPr="003766A4">
        <w:rPr>
          <w:color w:val="auto"/>
          <w:sz w:val="28"/>
          <w:szCs w:val="28"/>
        </w:rPr>
        <w:t xml:space="preserve">об исполнении бюджета ТФОМС </w:t>
      </w:r>
      <w:r w:rsidRPr="003766A4">
        <w:rPr>
          <w:color w:val="auto"/>
          <w:sz w:val="28"/>
          <w:szCs w:val="28"/>
        </w:rPr>
        <w:t xml:space="preserve">завершается не позднее 30 мая года, следующего за отчетным финансовым годом. </w:t>
      </w:r>
    </w:p>
    <w:p w:rsidR="009E26FB" w:rsidRPr="003766A4" w:rsidRDefault="00FB179A" w:rsidP="00AF09E1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766A4">
        <w:rPr>
          <w:color w:val="auto"/>
          <w:sz w:val="28"/>
          <w:szCs w:val="28"/>
        </w:rPr>
        <w:t>4</w:t>
      </w:r>
      <w:r w:rsidR="009E26FB" w:rsidRPr="003766A4">
        <w:rPr>
          <w:color w:val="auto"/>
          <w:sz w:val="28"/>
          <w:szCs w:val="28"/>
        </w:rPr>
        <w:t xml:space="preserve">.2. </w:t>
      </w:r>
      <w:r w:rsidRPr="003766A4">
        <w:rPr>
          <w:color w:val="auto"/>
          <w:sz w:val="28"/>
          <w:szCs w:val="28"/>
        </w:rPr>
        <w:t>Заключение КСП на годовой отчет об исполнении бюджета ТФОМС, подписанное должностным лицом КСП</w:t>
      </w:r>
      <w:r w:rsidR="003D0FE4" w:rsidRPr="003766A4">
        <w:rPr>
          <w:color w:val="auto"/>
          <w:sz w:val="28"/>
          <w:szCs w:val="28"/>
        </w:rPr>
        <w:t xml:space="preserve">, которым проведена внешняя проверка годовой </w:t>
      </w:r>
      <w:proofErr w:type="gramStart"/>
      <w:r w:rsidR="003D0FE4" w:rsidRPr="003766A4">
        <w:rPr>
          <w:color w:val="auto"/>
          <w:sz w:val="28"/>
          <w:szCs w:val="28"/>
        </w:rPr>
        <w:t>бюджетной</w:t>
      </w:r>
      <w:proofErr w:type="gramEnd"/>
      <w:r w:rsidR="003D0FE4" w:rsidRPr="003766A4">
        <w:rPr>
          <w:color w:val="auto"/>
          <w:sz w:val="28"/>
          <w:szCs w:val="28"/>
        </w:rPr>
        <w:t xml:space="preserve"> отчетности,</w:t>
      </w:r>
      <w:r w:rsidRPr="003766A4">
        <w:rPr>
          <w:color w:val="auto"/>
          <w:sz w:val="28"/>
          <w:szCs w:val="28"/>
        </w:rPr>
        <w:t xml:space="preserve"> </w:t>
      </w:r>
      <w:r w:rsidR="009E26FB" w:rsidRPr="003766A4">
        <w:rPr>
          <w:color w:val="auto"/>
          <w:sz w:val="28"/>
          <w:szCs w:val="28"/>
        </w:rPr>
        <w:t xml:space="preserve">направляется в Законодательное Собрание </w:t>
      </w:r>
      <w:r w:rsidR="003D0FE4" w:rsidRPr="003766A4">
        <w:rPr>
          <w:color w:val="auto"/>
          <w:sz w:val="28"/>
          <w:szCs w:val="28"/>
        </w:rPr>
        <w:t xml:space="preserve"> Амурской области и </w:t>
      </w:r>
      <w:r w:rsidR="009E26FB" w:rsidRPr="003766A4">
        <w:rPr>
          <w:color w:val="auto"/>
          <w:sz w:val="28"/>
          <w:szCs w:val="28"/>
        </w:rPr>
        <w:t xml:space="preserve">Губернатору </w:t>
      </w:r>
      <w:r w:rsidR="003D0FE4" w:rsidRPr="003766A4">
        <w:rPr>
          <w:color w:val="auto"/>
          <w:sz w:val="28"/>
          <w:szCs w:val="28"/>
        </w:rPr>
        <w:t>Амурской</w:t>
      </w:r>
      <w:r w:rsidR="009E26FB" w:rsidRPr="003766A4">
        <w:rPr>
          <w:color w:val="auto"/>
          <w:sz w:val="28"/>
          <w:szCs w:val="28"/>
        </w:rPr>
        <w:t xml:space="preserve"> области не позднее 1 июня года, следующего за отчетным финансовым годом.</w:t>
      </w:r>
    </w:p>
    <w:p w:rsidR="008A0FBB" w:rsidRPr="003766A4" w:rsidRDefault="008A0FBB" w:rsidP="00AF09E1">
      <w:pPr>
        <w:ind w:firstLine="708"/>
        <w:rPr>
          <w:sz w:val="28"/>
          <w:szCs w:val="28"/>
        </w:rPr>
      </w:pPr>
    </w:p>
    <w:sectPr w:rsidR="008A0FBB" w:rsidRPr="003766A4" w:rsidSect="0008098A">
      <w:footerReference w:type="default" r:id="rId9"/>
      <w:pgSz w:w="11906" w:h="16838"/>
      <w:pgMar w:top="709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C0" w:rsidRDefault="00870BC0" w:rsidP="008C7C21">
      <w:pPr>
        <w:spacing w:after="0" w:line="240" w:lineRule="auto"/>
      </w:pPr>
      <w:r>
        <w:separator/>
      </w:r>
    </w:p>
  </w:endnote>
  <w:endnote w:type="continuationSeparator" w:id="0">
    <w:p w:rsidR="00870BC0" w:rsidRDefault="00870BC0" w:rsidP="008C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600932"/>
      <w:docPartObj>
        <w:docPartGallery w:val="Page Numbers (Bottom of Page)"/>
        <w:docPartUnique/>
      </w:docPartObj>
    </w:sdtPr>
    <w:sdtEndPr/>
    <w:sdtContent>
      <w:p w:rsidR="008C7C21" w:rsidRDefault="008C7C2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66">
          <w:rPr>
            <w:noProof/>
          </w:rPr>
          <w:t>9</w:t>
        </w:r>
        <w:r>
          <w:fldChar w:fldCharType="end"/>
        </w:r>
      </w:p>
    </w:sdtContent>
  </w:sdt>
  <w:p w:rsidR="008C7C21" w:rsidRDefault="008C7C2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C0" w:rsidRDefault="00870BC0" w:rsidP="008C7C21">
      <w:pPr>
        <w:spacing w:after="0" w:line="240" w:lineRule="auto"/>
      </w:pPr>
      <w:r>
        <w:separator/>
      </w:r>
    </w:p>
  </w:footnote>
  <w:footnote w:type="continuationSeparator" w:id="0">
    <w:p w:rsidR="00870BC0" w:rsidRDefault="00870BC0" w:rsidP="008C7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651"/>
    <w:multiLevelType w:val="hybridMultilevel"/>
    <w:tmpl w:val="6CEAB5CE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1E51D2"/>
    <w:multiLevelType w:val="hybridMultilevel"/>
    <w:tmpl w:val="47785C78"/>
    <w:lvl w:ilvl="0" w:tplc="8DC67AD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D284418"/>
    <w:multiLevelType w:val="hybridMultilevel"/>
    <w:tmpl w:val="2930888E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55DB1"/>
    <w:multiLevelType w:val="hybridMultilevel"/>
    <w:tmpl w:val="2CB23654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12551E"/>
    <w:multiLevelType w:val="hybridMultilevel"/>
    <w:tmpl w:val="589824BC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C94FC8"/>
    <w:multiLevelType w:val="hybridMultilevel"/>
    <w:tmpl w:val="FBA0C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2F6553"/>
    <w:multiLevelType w:val="hybridMultilevel"/>
    <w:tmpl w:val="E22674AC"/>
    <w:lvl w:ilvl="0" w:tplc="8DC67A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C8"/>
    <w:rsid w:val="00002E6B"/>
    <w:rsid w:val="00013784"/>
    <w:rsid w:val="00075DF6"/>
    <w:rsid w:val="0008098A"/>
    <w:rsid w:val="00084D83"/>
    <w:rsid w:val="0008748B"/>
    <w:rsid w:val="00090A54"/>
    <w:rsid w:val="000B6193"/>
    <w:rsid w:val="000C5588"/>
    <w:rsid w:val="000E388A"/>
    <w:rsid w:val="000E4AC5"/>
    <w:rsid w:val="00135EC9"/>
    <w:rsid w:val="00151665"/>
    <w:rsid w:val="00151C1E"/>
    <w:rsid w:val="00185836"/>
    <w:rsid w:val="00186233"/>
    <w:rsid w:val="001948E5"/>
    <w:rsid w:val="001A0103"/>
    <w:rsid w:val="001B473C"/>
    <w:rsid w:val="001E6F94"/>
    <w:rsid w:val="001F0239"/>
    <w:rsid w:val="001F2906"/>
    <w:rsid w:val="00217C47"/>
    <w:rsid w:val="00233C24"/>
    <w:rsid w:val="00236DE0"/>
    <w:rsid w:val="00262CBD"/>
    <w:rsid w:val="002702B2"/>
    <w:rsid w:val="002704B4"/>
    <w:rsid w:val="00277930"/>
    <w:rsid w:val="002A2153"/>
    <w:rsid w:val="002A5FB7"/>
    <w:rsid w:val="002A6CBA"/>
    <w:rsid w:val="002A7C83"/>
    <w:rsid w:val="002C1EB8"/>
    <w:rsid w:val="002C2D20"/>
    <w:rsid w:val="002E3B05"/>
    <w:rsid w:val="002E6E8F"/>
    <w:rsid w:val="002F62C2"/>
    <w:rsid w:val="00300694"/>
    <w:rsid w:val="00335D9D"/>
    <w:rsid w:val="0034326A"/>
    <w:rsid w:val="003514A4"/>
    <w:rsid w:val="00357E88"/>
    <w:rsid w:val="00363081"/>
    <w:rsid w:val="003766A4"/>
    <w:rsid w:val="003779C7"/>
    <w:rsid w:val="0039434B"/>
    <w:rsid w:val="003B4BB6"/>
    <w:rsid w:val="003D0FE4"/>
    <w:rsid w:val="003D5BB1"/>
    <w:rsid w:val="003E1FD8"/>
    <w:rsid w:val="003E2DDD"/>
    <w:rsid w:val="003E51F7"/>
    <w:rsid w:val="0040076D"/>
    <w:rsid w:val="004643CC"/>
    <w:rsid w:val="00466444"/>
    <w:rsid w:val="00477924"/>
    <w:rsid w:val="00484E3C"/>
    <w:rsid w:val="004B0E32"/>
    <w:rsid w:val="004E4230"/>
    <w:rsid w:val="004F3A9A"/>
    <w:rsid w:val="00534DE7"/>
    <w:rsid w:val="00537B39"/>
    <w:rsid w:val="0056052A"/>
    <w:rsid w:val="00580C74"/>
    <w:rsid w:val="00582F89"/>
    <w:rsid w:val="00591127"/>
    <w:rsid w:val="0059225D"/>
    <w:rsid w:val="005A7230"/>
    <w:rsid w:val="005C0DF7"/>
    <w:rsid w:val="005C7299"/>
    <w:rsid w:val="005E56B4"/>
    <w:rsid w:val="005E5E06"/>
    <w:rsid w:val="0060455E"/>
    <w:rsid w:val="00612BA9"/>
    <w:rsid w:val="00623922"/>
    <w:rsid w:val="0063109D"/>
    <w:rsid w:val="0064581E"/>
    <w:rsid w:val="00645E20"/>
    <w:rsid w:val="0066031A"/>
    <w:rsid w:val="006637B6"/>
    <w:rsid w:val="00671135"/>
    <w:rsid w:val="00672C44"/>
    <w:rsid w:val="006974F5"/>
    <w:rsid w:val="006A4E97"/>
    <w:rsid w:val="006A5C04"/>
    <w:rsid w:val="006B48E8"/>
    <w:rsid w:val="006B7A95"/>
    <w:rsid w:val="00712FC8"/>
    <w:rsid w:val="007262FC"/>
    <w:rsid w:val="00746B38"/>
    <w:rsid w:val="007512F9"/>
    <w:rsid w:val="00776170"/>
    <w:rsid w:val="007803A9"/>
    <w:rsid w:val="00784095"/>
    <w:rsid w:val="007845A5"/>
    <w:rsid w:val="00791956"/>
    <w:rsid w:val="00794EA5"/>
    <w:rsid w:val="007B0188"/>
    <w:rsid w:val="007F065A"/>
    <w:rsid w:val="007F2EAF"/>
    <w:rsid w:val="007F371F"/>
    <w:rsid w:val="00806D19"/>
    <w:rsid w:val="00807108"/>
    <w:rsid w:val="008103C7"/>
    <w:rsid w:val="00810EC8"/>
    <w:rsid w:val="00817B92"/>
    <w:rsid w:val="0084136D"/>
    <w:rsid w:val="00857AE8"/>
    <w:rsid w:val="0086616F"/>
    <w:rsid w:val="00870BC0"/>
    <w:rsid w:val="00877985"/>
    <w:rsid w:val="008A0FBB"/>
    <w:rsid w:val="008B1528"/>
    <w:rsid w:val="008C1E58"/>
    <w:rsid w:val="008C58DF"/>
    <w:rsid w:val="008C7C21"/>
    <w:rsid w:val="008F773C"/>
    <w:rsid w:val="00910CBE"/>
    <w:rsid w:val="00936A2F"/>
    <w:rsid w:val="00961870"/>
    <w:rsid w:val="00972B22"/>
    <w:rsid w:val="009B4BC1"/>
    <w:rsid w:val="009B6ABE"/>
    <w:rsid w:val="009C11AA"/>
    <w:rsid w:val="009C1ABA"/>
    <w:rsid w:val="009D3659"/>
    <w:rsid w:val="009E26FB"/>
    <w:rsid w:val="009F6E00"/>
    <w:rsid w:val="00A05A57"/>
    <w:rsid w:val="00A102B4"/>
    <w:rsid w:val="00A17BCD"/>
    <w:rsid w:val="00A26E3D"/>
    <w:rsid w:val="00A34E00"/>
    <w:rsid w:val="00A4215A"/>
    <w:rsid w:val="00A421A4"/>
    <w:rsid w:val="00A430FF"/>
    <w:rsid w:val="00A526D4"/>
    <w:rsid w:val="00A52CEE"/>
    <w:rsid w:val="00A96FC8"/>
    <w:rsid w:val="00AA2A1E"/>
    <w:rsid w:val="00AB6EFC"/>
    <w:rsid w:val="00AF09E1"/>
    <w:rsid w:val="00B22323"/>
    <w:rsid w:val="00B24336"/>
    <w:rsid w:val="00B3337E"/>
    <w:rsid w:val="00B455C8"/>
    <w:rsid w:val="00B50E5B"/>
    <w:rsid w:val="00B63BC7"/>
    <w:rsid w:val="00B63CDE"/>
    <w:rsid w:val="00B6544E"/>
    <w:rsid w:val="00B777A0"/>
    <w:rsid w:val="00B97E3A"/>
    <w:rsid w:val="00BA1F56"/>
    <w:rsid w:val="00BB6AFA"/>
    <w:rsid w:val="00BD4925"/>
    <w:rsid w:val="00BD4C66"/>
    <w:rsid w:val="00BD4EF5"/>
    <w:rsid w:val="00BD6D4A"/>
    <w:rsid w:val="00BF1EBF"/>
    <w:rsid w:val="00BF31D5"/>
    <w:rsid w:val="00C166B7"/>
    <w:rsid w:val="00C302E9"/>
    <w:rsid w:val="00C32BCF"/>
    <w:rsid w:val="00C5681B"/>
    <w:rsid w:val="00C73F76"/>
    <w:rsid w:val="00CA7AAD"/>
    <w:rsid w:val="00CD797A"/>
    <w:rsid w:val="00CE0656"/>
    <w:rsid w:val="00CE06FE"/>
    <w:rsid w:val="00D13F7D"/>
    <w:rsid w:val="00D1443B"/>
    <w:rsid w:val="00D179C3"/>
    <w:rsid w:val="00D32F5A"/>
    <w:rsid w:val="00D336E4"/>
    <w:rsid w:val="00D351C7"/>
    <w:rsid w:val="00D525DC"/>
    <w:rsid w:val="00D55EEC"/>
    <w:rsid w:val="00D85A15"/>
    <w:rsid w:val="00DA105A"/>
    <w:rsid w:val="00DC3460"/>
    <w:rsid w:val="00DD5C31"/>
    <w:rsid w:val="00DE008F"/>
    <w:rsid w:val="00DE538C"/>
    <w:rsid w:val="00DE5EE4"/>
    <w:rsid w:val="00E14B83"/>
    <w:rsid w:val="00E22427"/>
    <w:rsid w:val="00E2488D"/>
    <w:rsid w:val="00E35CB0"/>
    <w:rsid w:val="00E71633"/>
    <w:rsid w:val="00E82E4E"/>
    <w:rsid w:val="00E913E8"/>
    <w:rsid w:val="00EB06D6"/>
    <w:rsid w:val="00EC05AB"/>
    <w:rsid w:val="00ED1489"/>
    <w:rsid w:val="00ED31ED"/>
    <w:rsid w:val="00ED3D35"/>
    <w:rsid w:val="00EE47BA"/>
    <w:rsid w:val="00EF4102"/>
    <w:rsid w:val="00EF44B2"/>
    <w:rsid w:val="00EF762A"/>
    <w:rsid w:val="00F14F50"/>
    <w:rsid w:val="00F178F4"/>
    <w:rsid w:val="00F47E2C"/>
    <w:rsid w:val="00F52B5A"/>
    <w:rsid w:val="00F5539A"/>
    <w:rsid w:val="00F921EB"/>
    <w:rsid w:val="00F975B0"/>
    <w:rsid w:val="00FB179A"/>
    <w:rsid w:val="00FD5FFB"/>
    <w:rsid w:val="00FE14F8"/>
    <w:rsid w:val="00FF1A7F"/>
    <w:rsid w:val="00FF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5D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35D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335D9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5D9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79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922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25D"/>
  </w:style>
  <w:style w:type="paragraph" w:customStyle="1" w:styleId="ConsPlusNormal">
    <w:name w:val="ConsPlusNormal"/>
    <w:rsid w:val="00807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79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79C7"/>
    <w:rPr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9F6E0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F6E00"/>
    <w:rPr>
      <w:rFonts w:ascii="Consolas" w:eastAsia="Calibri" w:hAnsi="Consolas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C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C21"/>
  </w:style>
  <w:style w:type="paragraph" w:styleId="ac">
    <w:name w:val="footer"/>
    <w:basedOn w:val="a"/>
    <w:link w:val="ad"/>
    <w:uiPriority w:val="99"/>
    <w:unhideWhenUsed/>
    <w:rsid w:val="008C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35D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335D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335D9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35D9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F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798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922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25D"/>
  </w:style>
  <w:style w:type="paragraph" w:customStyle="1" w:styleId="ConsPlusNormal">
    <w:name w:val="ConsPlusNormal"/>
    <w:rsid w:val="008071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779C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79C7"/>
    <w:rPr>
      <w:sz w:val="16"/>
      <w:szCs w:val="16"/>
    </w:rPr>
  </w:style>
  <w:style w:type="paragraph" w:styleId="a8">
    <w:name w:val="Plain Text"/>
    <w:basedOn w:val="a"/>
    <w:link w:val="a9"/>
    <w:uiPriority w:val="99"/>
    <w:unhideWhenUsed/>
    <w:rsid w:val="009F6E0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9F6E00"/>
    <w:rPr>
      <w:rFonts w:ascii="Consolas" w:eastAsia="Calibri" w:hAnsi="Consolas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8C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C21"/>
  </w:style>
  <w:style w:type="paragraph" w:styleId="ac">
    <w:name w:val="footer"/>
    <w:basedOn w:val="a"/>
    <w:link w:val="ad"/>
    <w:uiPriority w:val="99"/>
    <w:unhideWhenUsed/>
    <w:rsid w:val="008C7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3274-9B14-4AD5-8802-17E68752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DNS</cp:lastModifiedBy>
  <cp:revision>23</cp:revision>
  <cp:lastPrinted>2018-12-07T02:10:00Z</cp:lastPrinted>
  <dcterms:created xsi:type="dcterms:W3CDTF">2018-12-06T00:08:00Z</dcterms:created>
  <dcterms:modified xsi:type="dcterms:W3CDTF">2018-12-07T06:34:00Z</dcterms:modified>
</cp:coreProperties>
</file>