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91" w:rsidRP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8"/>
          <w:szCs w:val="28"/>
        </w:rPr>
      </w:pPr>
      <w:r w:rsidRPr="00DF4A5C">
        <w:rPr>
          <w:rFonts w:ascii="Times New Roman" w:hAnsi="Times New Roman"/>
          <w:b/>
          <w:sz w:val="28"/>
          <w:szCs w:val="28"/>
        </w:rPr>
        <w:t>ДОКЛАД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 w:rsidRPr="00DF4A5C">
        <w:rPr>
          <w:rFonts w:ascii="Times New Roman" w:hAnsi="Times New Roman"/>
          <w:b/>
          <w:sz w:val="24"/>
          <w:szCs w:val="24"/>
        </w:rPr>
        <w:t>на заседании Законодательного Собрания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 w:rsidRPr="00DF4A5C">
        <w:rPr>
          <w:rFonts w:ascii="Times New Roman" w:hAnsi="Times New Roman"/>
          <w:b/>
          <w:sz w:val="24"/>
          <w:szCs w:val="24"/>
        </w:rPr>
        <w:t xml:space="preserve">Амурской </w:t>
      </w:r>
      <w:r>
        <w:rPr>
          <w:rFonts w:ascii="Times New Roman" w:hAnsi="Times New Roman"/>
          <w:b/>
          <w:sz w:val="24"/>
          <w:szCs w:val="24"/>
        </w:rPr>
        <w:t>области по заключению на проект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 w:rsidRPr="00DF4A5C">
        <w:rPr>
          <w:rFonts w:ascii="Times New Roman" w:hAnsi="Times New Roman"/>
          <w:b/>
          <w:sz w:val="24"/>
          <w:szCs w:val="24"/>
        </w:rPr>
        <w:t>закона Амурской области «</w:t>
      </w:r>
      <w:r>
        <w:rPr>
          <w:rFonts w:ascii="Times New Roman" w:hAnsi="Times New Roman"/>
          <w:b/>
          <w:sz w:val="24"/>
          <w:szCs w:val="24"/>
        </w:rPr>
        <w:t>Об областном бюджете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 w:rsidRPr="00DF4A5C">
        <w:rPr>
          <w:rFonts w:ascii="Times New Roman" w:hAnsi="Times New Roman"/>
          <w:b/>
          <w:sz w:val="24"/>
          <w:szCs w:val="24"/>
        </w:rPr>
        <w:t>на 2019 год и плановый период 2020 и 2021 годов»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</w:p>
    <w:p w:rsidR="001B24D7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Благовещенск</w:t>
      </w:r>
      <w:r>
        <w:rPr>
          <w:rFonts w:ascii="Times New Roman" w:hAnsi="Times New Roman"/>
          <w:b/>
          <w:sz w:val="24"/>
          <w:szCs w:val="24"/>
        </w:rPr>
        <w:tab/>
        <w:t>21 ноября 2018 года</w:t>
      </w:r>
    </w:p>
    <w:p w:rsidR="00DF4A5C" w:rsidRDefault="001B24D7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1</w:t>
      </w:r>
    </w:p>
    <w:p w:rsidR="00DF4A5C" w:rsidRDefault="00DF4A5C" w:rsidP="00DF4A5C">
      <w:pPr>
        <w:widowControl w:val="0"/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</w:rPr>
      </w:pPr>
    </w:p>
    <w:p w:rsidR="00DF4A5C" w:rsidRDefault="00DF4A5C" w:rsidP="00DF4A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DF4A5C" w:rsidRPr="00DF4A5C" w:rsidRDefault="00DF4A5C" w:rsidP="00DF4A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0811B2" w:rsidRPr="00E31F10" w:rsidRDefault="000811B2" w:rsidP="000811B2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811B2">
        <w:rPr>
          <w:rFonts w:ascii="Times New Roman" w:hAnsi="Times New Roman"/>
          <w:sz w:val="28"/>
          <w:szCs w:val="28"/>
        </w:rPr>
        <w:t>Макроэкономические условия формирования прогноза социально-экономического развития Амурской области на 2019 год и плановый период 2020 и 2021 годов характеризуются ростом валового регионального продукта и увеличением индекса потреб</w:t>
      </w:r>
      <w:r w:rsidR="008C30E2">
        <w:rPr>
          <w:rFonts w:ascii="Times New Roman" w:hAnsi="Times New Roman"/>
          <w:sz w:val="28"/>
          <w:szCs w:val="28"/>
        </w:rPr>
        <w:t>ительских цен на уровне значений</w:t>
      </w:r>
      <w:r w:rsidRPr="000811B2">
        <w:rPr>
          <w:rFonts w:ascii="Times New Roman" w:hAnsi="Times New Roman"/>
          <w:sz w:val="28"/>
          <w:szCs w:val="28"/>
        </w:rPr>
        <w:t xml:space="preserve"> в целом по России в пределах 103,6-104,2 процента по базовому варианту</w:t>
      </w:r>
      <w:r w:rsidR="008C30E2">
        <w:rPr>
          <w:rFonts w:ascii="Times New Roman" w:hAnsi="Times New Roman"/>
          <w:sz w:val="28"/>
          <w:szCs w:val="28"/>
        </w:rPr>
        <w:t>.</w:t>
      </w:r>
      <w:r w:rsidRPr="000811B2">
        <w:rPr>
          <w:rFonts w:ascii="Times New Roman" w:hAnsi="Times New Roman"/>
          <w:sz w:val="28"/>
          <w:szCs w:val="28"/>
        </w:rPr>
        <w:t xml:space="preserve"> </w:t>
      </w:r>
      <w:r w:rsidR="00E31F10" w:rsidRPr="00E31F10">
        <w:rPr>
          <w:rFonts w:ascii="Times New Roman" w:hAnsi="Times New Roman"/>
          <w:b/>
          <w:color w:val="FF0000"/>
          <w:sz w:val="28"/>
          <w:szCs w:val="28"/>
        </w:rPr>
        <w:t>СЛАЙД 2</w:t>
      </w:r>
    </w:p>
    <w:p w:rsidR="000811B2" w:rsidRPr="000811B2" w:rsidRDefault="008C30E2" w:rsidP="000811B2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811B2" w:rsidRPr="000811B2">
        <w:rPr>
          <w:rFonts w:ascii="Times New Roman" w:hAnsi="Times New Roman"/>
          <w:sz w:val="28"/>
          <w:szCs w:val="28"/>
        </w:rPr>
        <w:t xml:space="preserve">бъем </w:t>
      </w:r>
      <w:r w:rsidR="000811B2" w:rsidRPr="00CA473F">
        <w:rPr>
          <w:rFonts w:ascii="Times New Roman" w:hAnsi="Times New Roman"/>
          <w:b/>
          <w:i/>
          <w:sz w:val="28"/>
          <w:szCs w:val="28"/>
        </w:rPr>
        <w:t>инвестиций</w:t>
      </w:r>
      <w:r w:rsidR="000811B2" w:rsidRPr="000811B2">
        <w:rPr>
          <w:rFonts w:ascii="Times New Roman" w:hAnsi="Times New Roman"/>
          <w:sz w:val="28"/>
          <w:szCs w:val="28"/>
        </w:rPr>
        <w:t xml:space="preserve"> в основной капитал</w:t>
      </w:r>
      <w:r>
        <w:rPr>
          <w:rFonts w:ascii="Times New Roman" w:hAnsi="Times New Roman"/>
          <w:sz w:val="28"/>
          <w:szCs w:val="28"/>
        </w:rPr>
        <w:t>,</w:t>
      </w:r>
      <w:r w:rsidR="000811B2" w:rsidRPr="0008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811B2">
        <w:rPr>
          <w:rFonts w:ascii="Times New Roman" w:hAnsi="Times New Roman"/>
          <w:sz w:val="28"/>
          <w:szCs w:val="28"/>
        </w:rPr>
        <w:t xml:space="preserve">сновным источником </w:t>
      </w:r>
      <w:r>
        <w:rPr>
          <w:rFonts w:ascii="Times New Roman" w:hAnsi="Times New Roman"/>
          <w:sz w:val="28"/>
          <w:szCs w:val="28"/>
        </w:rPr>
        <w:t>которых</w:t>
      </w:r>
      <w:r w:rsidRPr="000811B2">
        <w:rPr>
          <w:rFonts w:ascii="Times New Roman" w:hAnsi="Times New Roman"/>
          <w:sz w:val="28"/>
          <w:szCs w:val="28"/>
        </w:rPr>
        <w:t xml:space="preserve"> являются прочие </w:t>
      </w:r>
      <w:r>
        <w:rPr>
          <w:rFonts w:ascii="Times New Roman" w:hAnsi="Times New Roman"/>
          <w:sz w:val="28"/>
          <w:szCs w:val="28"/>
        </w:rPr>
        <w:t xml:space="preserve">средства, </w:t>
      </w:r>
      <w:r w:rsidRPr="000811B2">
        <w:rPr>
          <w:rFonts w:ascii="Times New Roman" w:hAnsi="Times New Roman"/>
          <w:sz w:val="28"/>
          <w:szCs w:val="28"/>
        </w:rPr>
        <w:t xml:space="preserve">в 2019 году </w:t>
      </w:r>
      <w:r w:rsidR="000811B2" w:rsidRPr="000811B2">
        <w:rPr>
          <w:rFonts w:ascii="Times New Roman" w:hAnsi="Times New Roman"/>
          <w:sz w:val="28"/>
          <w:szCs w:val="28"/>
        </w:rPr>
        <w:t>составит 56,3 процента</w:t>
      </w:r>
      <w:r w:rsidRPr="008C30E2">
        <w:rPr>
          <w:rFonts w:ascii="Times New Roman" w:hAnsi="Times New Roman"/>
          <w:sz w:val="28"/>
          <w:szCs w:val="28"/>
        </w:rPr>
        <w:t xml:space="preserve"> </w:t>
      </w:r>
      <w:r w:rsidRPr="000811B2">
        <w:rPr>
          <w:rFonts w:ascii="Times New Roman" w:hAnsi="Times New Roman"/>
          <w:sz w:val="28"/>
          <w:szCs w:val="28"/>
        </w:rPr>
        <w:t>к объему ВРП</w:t>
      </w:r>
      <w:r>
        <w:rPr>
          <w:rFonts w:ascii="Times New Roman" w:hAnsi="Times New Roman"/>
          <w:sz w:val="28"/>
          <w:szCs w:val="28"/>
        </w:rPr>
        <w:t>.</w:t>
      </w:r>
    </w:p>
    <w:p w:rsidR="000811B2" w:rsidRPr="000811B2" w:rsidRDefault="000811B2" w:rsidP="000811B2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11B2">
        <w:rPr>
          <w:rFonts w:ascii="Times New Roman" w:hAnsi="Times New Roman"/>
          <w:sz w:val="28"/>
          <w:szCs w:val="28"/>
        </w:rPr>
        <w:t xml:space="preserve">Согласно прогнозу социально-экономического развития Амурской области в период 2020-2021 годов </w:t>
      </w:r>
      <w:r w:rsidRPr="00F571F1">
        <w:rPr>
          <w:rFonts w:ascii="Times New Roman" w:hAnsi="Times New Roman"/>
          <w:b/>
          <w:i/>
          <w:sz w:val="28"/>
          <w:szCs w:val="28"/>
        </w:rPr>
        <w:t>ожидается увеличение численности</w:t>
      </w:r>
      <w:r w:rsidRPr="000811B2">
        <w:rPr>
          <w:rFonts w:ascii="Times New Roman" w:hAnsi="Times New Roman"/>
          <w:sz w:val="28"/>
          <w:szCs w:val="28"/>
        </w:rPr>
        <w:t xml:space="preserve"> населения вследствие миграционного притока за счет реализации на территории области инвестиционных проектов</w:t>
      </w:r>
      <w:r w:rsidR="00064D40">
        <w:rPr>
          <w:rFonts w:ascii="Times New Roman" w:hAnsi="Times New Roman"/>
          <w:sz w:val="28"/>
          <w:szCs w:val="28"/>
        </w:rPr>
        <w:t>.</w:t>
      </w:r>
      <w:r w:rsidRPr="000811B2">
        <w:rPr>
          <w:rFonts w:ascii="Times New Roman" w:hAnsi="Times New Roman"/>
          <w:sz w:val="28"/>
          <w:szCs w:val="28"/>
        </w:rPr>
        <w:t xml:space="preserve"> </w:t>
      </w:r>
      <w:r w:rsidR="00E31F10" w:rsidRPr="00E31F10">
        <w:rPr>
          <w:rFonts w:ascii="Times New Roman" w:hAnsi="Times New Roman"/>
          <w:b/>
          <w:color w:val="FF0000"/>
          <w:sz w:val="28"/>
          <w:szCs w:val="28"/>
        </w:rPr>
        <w:t>СЛАЙД 3</w:t>
      </w:r>
    </w:p>
    <w:p w:rsidR="000811B2" w:rsidRPr="000811B2" w:rsidRDefault="001D6DED" w:rsidP="000811B2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11B2" w:rsidRPr="000811B2">
        <w:rPr>
          <w:rFonts w:ascii="Times New Roman" w:hAnsi="Times New Roman"/>
          <w:sz w:val="28"/>
          <w:szCs w:val="28"/>
        </w:rPr>
        <w:t xml:space="preserve">редполагается </w:t>
      </w:r>
      <w:r>
        <w:rPr>
          <w:rFonts w:ascii="Times New Roman" w:hAnsi="Times New Roman"/>
          <w:sz w:val="28"/>
          <w:szCs w:val="28"/>
        </w:rPr>
        <w:t>при</w:t>
      </w:r>
      <w:r w:rsidR="000811B2" w:rsidRPr="000811B2">
        <w:rPr>
          <w:rFonts w:ascii="Times New Roman" w:hAnsi="Times New Roman"/>
          <w:sz w:val="28"/>
          <w:szCs w:val="28"/>
        </w:rPr>
        <w:t>рост на 2,2 процента численности занятых в экономике области в 2019 году относительно 2018 года (до 410,6 тыс. человек). Значительных из</w:t>
      </w:r>
      <w:r>
        <w:rPr>
          <w:rFonts w:ascii="Times New Roman" w:hAnsi="Times New Roman"/>
          <w:sz w:val="28"/>
          <w:szCs w:val="28"/>
        </w:rPr>
        <w:t>менений численности безработных</w:t>
      </w:r>
      <w:r w:rsidR="000811B2" w:rsidRPr="0008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2019-2020 годах</w:t>
      </w:r>
      <w:r w:rsidR="000811B2" w:rsidRPr="000811B2">
        <w:rPr>
          <w:rFonts w:ascii="Times New Roman" w:hAnsi="Times New Roman"/>
          <w:sz w:val="28"/>
          <w:szCs w:val="28"/>
        </w:rPr>
        <w:t xml:space="preserve"> не прогнозируется.</w:t>
      </w:r>
    </w:p>
    <w:p w:rsidR="000811B2" w:rsidRDefault="007F5597" w:rsidP="000811B2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</w:t>
      </w:r>
      <w:r w:rsidR="000811B2" w:rsidRPr="000811B2">
        <w:rPr>
          <w:rFonts w:ascii="Times New Roman" w:hAnsi="Times New Roman"/>
          <w:sz w:val="28"/>
          <w:szCs w:val="28"/>
        </w:rPr>
        <w:t>ализ</w:t>
      </w:r>
      <w:r>
        <w:rPr>
          <w:rFonts w:ascii="Times New Roman" w:hAnsi="Times New Roman"/>
          <w:sz w:val="28"/>
          <w:szCs w:val="28"/>
        </w:rPr>
        <w:t>а</w:t>
      </w:r>
      <w:r w:rsidR="000811B2" w:rsidRPr="000811B2">
        <w:rPr>
          <w:rFonts w:ascii="Times New Roman" w:hAnsi="Times New Roman"/>
          <w:sz w:val="28"/>
          <w:szCs w:val="28"/>
        </w:rPr>
        <w:t xml:space="preserve"> показателей прогноза </w:t>
      </w:r>
      <w:r>
        <w:rPr>
          <w:rFonts w:ascii="Times New Roman" w:hAnsi="Times New Roman"/>
          <w:sz w:val="28"/>
          <w:szCs w:val="28"/>
        </w:rPr>
        <w:t>в целом свидетельствуют о необходимости приведения в соответствие</w:t>
      </w:r>
      <w:r w:rsidR="000811B2" w:rsidRPr="0008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</w:t>
      </w:r>
      <w:r w:rsidR="00064D40">
        <w:rPr>
          <w:rFonts w:ascii="Times New Roman" w:hAnsi="Times New Roman"/>
          <w:sz w:val="28"/>
          <w:szCs w:val="28"/>
        </w:rPr>
        <w:t>й</w:t>
      </w:r>
      <w:r w:rsidR="000811B2" w:rsidRPr="000811B2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 Амурской области до 2025 года </w:t>
      </w:r>
      <w:r>
        <w:rPr>
          <w:rFonts w:ascii="Times New Roman" w:hAnsi="Times New Roman"/>
          <w:sz w:val="28"/>
          <w:szCs w:val="28"/>
        </w:rPr>
        <w:t>и</w:t>
      </w:r>
      <w:r w:rsidR="000811B2" w:rsidRPr="000811B2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="000811B2" w:rsidRPr="000811B2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Амур</w:t>
      </w:r>
      <w:r>
        <w:rPr>
          <w:rFonts w:ascii="Times New Roman" w:hAnsi="Times New Roman"/>
          <w:sz w:val="28"/>
          <w:szCs w:val="28"/>
        </w:rPr>
        <w:t>ской области на 2017-2028 годы.</w:t>
      </w:r>
    </w:p>
    <w:p w:rsidR="00435A52" w:rsidRPr="00247474" w:rsidRDefault="004B323E" w:rsidP="00435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F10">
        <w:rPr>
          <w:rFonts w:ascii="Times New Roman" w:hAnsi="Times New Roman"/>
          <w:b/>
          <w:color w:val="FF0000"/>
          <w:sz w:val="28"/>
          <w:szCs w:val="28"/>
        </w:rPr>
        <w:t>СЛАЙД 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35A52" w:rsidRPr="00435A52">
        <w:rPr>
          <w:rFonts w:ascii="Times New Roman" w:hAnsi="Times New Roman"/>
          <w:b/>
          <w:sz w:val="28"/>
          <w:szCs w:val="28"/>
        </w:rPr>
        <w:t>Доходы областного бюджета</w:t>
      </w:r>
      <w:r w:rsidR="00435A52" w:rsidRPr="00247474">
        <w:rPr>
          <w:rFonts w:ascii="Times New Roman" w:hAnsi="Times New Roman"/>
          <w:sz w:val="28"/>
          <w:szCs w:val="28"/>
        </w:rPr>
        <w:t xml:space="preserve"> прогнозируются на 2019 год в сумме 40</w:t>
      </w:r>
      <w:r>
        <w:rPr>
          <w:rFonts w:ascii="Times New Roman" w:hAnsi="Times New Roman"/>
          <w:sz w:val="28"/>
          <w:szCs w:val="28"/>
        </w:rPr>
        <w:t>,</w:t>
      </w:r>
      <w:r w:rsidR="00435A52" w:rsidRPr="00247474">
        <w:rPr>
          <w:rFonts w:ascii="Times New Roman" w:hAnsi="Times New Roman"/>
          <w:sz w:val="28"/>
          <w:szCs w:val="28"/>
        </w:rPr>
        <w:t>8 мл</w:t>
      </w:r>
      <w:r>
        <w:rPr>
          <w:rFonts w:ascii="Times New Roman" w:hAnsi="Times New Roman"/>
          <w:sz w:val="28"/>
          <w:szCs w:val="28"/>
        </w:rPr>
        <w:t>рд. рублей</w:t>
      </w:r>
      <w:r w:rsidR="00435A52" w:rsidRPr="00247474">
        <w:rPr>
          <w:rFonts w:ascii="Times New Roman" w:hAnsi="Times New Roman"/>
          <w:sz w:val="28"/>
          <w:szCs w:val="28"/>
        </w:rPr>
        <w:t>.</w:t>
      </w:r>
    </w:p>
    <w:p w:rsidR="00435A52" w:rsidRPr="004B323E" w:rsidRDefault="00435A52" w:rsidP="00435A5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7474">
        <w:rPr>
          <w:rFonts w:ascii="Times New Roman" w:hAnsi="Times New Roman"/>
          <w:sz w:val="28"/>
          <w:szCs w:val="28"/>
        </w:rPr>
        <w:t>Прогноз</w:t>
      </w:r>
      <w:r w:rsidRPr="002474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7474">
        <w:rPr>
          <w:rFonts w:ascii="Times New Roman" w:hAnsi="Times New Roman"/>
          <w:sz w:val="28"/>
          <w:szCs w:val="28"/>
        </w:rPr>
        <w:t>поступлений налоговых и неналоговых доходов областного бюджета меньше ожидаемого в 2018 году на 424,</w:t>
      </w:r>
      <w:r w:rsidR="004B323E">
        <w:rPr>
          <w:rFonts w:ascii="Times New Roman" w:hAnsi="Times New Roman"/>
          <w:sz w:val="28"/>
          <w:szCs w:val="28"/>
        </w:rPr>
        <w:t xml:space="preserve">1 млн. рублей, или </w:t>
      </w:r>
      <w:r w:rsidR="00F571F1">
        <w:rPr>
          <w:rFonts w:ascii="Times New Roman" w:hAnsi="Times New Roman"/>
          <w:sz w:val="28"/>
          <w:szCs w:val="28"/>
        </w:rPr>
        <w:br/>
      </w:r>
      <w:r w:rsidR="004B323E">
        <w:rPr>
          <w:rFonts w:ascii="Times New Roman" w:hAnsi="Times New Roman"/>
          <w:sz w:val="28"/>
          <w:szCs w:val="28"/>
        </w:rPr>
        <w:t>1,0 процент.</w:t>
      </w:r>
    </w:p>
    <w:p w:rsidR="00765F8C" w:rsidRPr="004B323E" w:rsidRDefault="004B323E" w:rsidP="00765F8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СЛАЙД 5 </w:t>
      </w:r>
      <w:r w:rsidR="00435A52" w:rsidRPr="00B51378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и неналоговых доходов занимают налог на доходы физических лиц – </w:t>
      </w:r>
      <w:r>
        <w:rPr>
          <w:rFonts w:ascii="Times New Roman" w:hAnsi="Times New Roman"/>
          <w:sz w:val="28"/>
          <w:szCs w:val="28"/>
        </w:rPr>
        <w:br/>
      </w:r>
      <w:r w:rsidR="00435A52" w:rsidRPr="00B51378">
        <w:rPr>
          <w:rFonts w:ascii="Times New Roman" w:hAnsi="Times New Roman"/>
          <w:sz w:val="28"/>
          <w:szCs w:val="28"/>
        </w:rPr>
        <w:t>35,7 процента, налог на прибыль организаций - 23,5 процента, налог на имущество организаций – 20,6 процента.</w:t>
      </w:r>
    </w:p>
    <w:p w:rsidR="00435A52" w:rsidRPr="00866020" w:rsidRDefault="004B323E" w:rsidP="00435A5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6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35A52" w:rsidRPr="00B51378">
        <w:rPr>
          <w:rFonts w:ascii="Times New Roman" w:hAnsi="Times New Roman"/>
          <w:sz w:val="28"/>
          <w:szCs w:val="28"/>
        </w:rPr>
        <w:t>Н</w:t>
      </w:r>
      <w:proofErr w:type="gramEnd"/>
      <w:r w:rsidR="00435A52" w:rsidRPr="00B51378">
        <w:rPr>
          <w:rFonts w:ascii="Times New Roman" w:hAnsi="Times New Roman"/>
          <w:sz w:val="28"/>
          <w:szCs w:val="28"/>
        </w:rPr>
        <w:t xml:space="preserve">а протяжении </w:t>
      </w:r>
      <w:r w:rsidR="00435A52">
        <w:rPr>
          <w:rFonts w:ascii="Times New Roman" w:hAnsi="Times New Roman"/>
          <w:sz w:val="28"/>
          <w:szCs w:val="28"/>
        </w:rPr>
        <w:t xml:space="preserve">пяти последних </w:t>
      </w:r>
      <w:r w:rsidR="00435A52" w:rsidRPr="00B51378">
        <w:rPr>
          <w:rFonts w:ascii="Times New Roman" w:hAnsi="Times New Roman"/>
          <w:sz w:val="28"/>
          <w:szCs w:val="28"/>
        </w:rPr>
        <w:t>лет</w:t>
      </w:r>
      <w:r w:rsidR="0043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</w:t>
      </w:r>
      <w:r w:rsidR="00435A52" w:rsidRPr="00B51378">
        <w:rPr>
          <w:rFonts w:ascii="Times New Roman" w:hAnsi="Times New Roman"/>
          <w:sz w:val="28"/>
          <w:szCs w:val="28"/>
        </w:rPr>
        <w:t xml:space="preserve"> устойчив</w:t>
      </w:r>
      <w:r>
        <w:rPr>
          <w:rFonts w:ascii="Times New Roman" w:hAnsi="Times New Roman"/>
          <w:sz w:val="28"/>
          <w:szCs w:val="28"/>
        </w:rPr>
        <w:t>ый рост</w:t>
      </w:r>
      <w:r w:rsidR="00435A52" w:rsidRPr="00B51378">
        <w:rPr>
          <w:rFonts w:ascii="Times New Roman" w:hAnsi="Times New Roman"/>
          <w:sz w:val="28"/>
          <w:szCs w:val="28"/>
        </w:rPr>
        <w:t xml:space="preserve"> </w:t>
      </w:r>
      <w:r w:rsidR="00DD14FA">
        <w:rPr>
          <w:rFonts w:ascii="Times New Roman" w:hAnsi="Times New Roman"/>
          <w:sz w:val="28"/>
          <w:szCs w:val="28"/>
        </w:rPr>
        <w:t>собственных</w:t>
      </w:r>
      <w:r w:rsidR="00435A52" w:rsidRPr="00B51378">
        <w:rPr>
          <w:rFonts w:ascii="Times New Roman" w:hAnsi="Times New Roman"/>
          <w:sz w:val="28"/>
          <w:szCs w:val="28"/>
        </w:rPr>
        <w:t xml:space="preserve"> доходов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01049" w:rsidRPr="000811B2" w:rsidRDefault="00301049" w:rsidP="003010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1049">
        <w:rPr>
          <w:rFonts w:ascii="Times New Roman" w:hAnsi="Times New Roman"/>
          <w:sz w:val="28"/>
          <w:szCs w:val="28"/>
        </w:rPr>
        <w:t>Доходы областного бюджета от использования имущества, находящегося в государственной собственности,</w:t>
      </w:r>
      <w:r w:rsidRPr="000811B2">
        <w:rPr>
          <w:rFonts w:ascii="Times New Roman" w:hAnsi="Times New Roman"/>
          <w:sz w:val="28"/>
          <w:szCs w:val="28"/>
        </w:rPr>
        <w:t xml:space="preserve"> прогнозируются на 2019 год </w:t>
      </w:r>
      <w:r w:rsidR="00EC72D5">
        <w:rPr>
          <w:rFonts w:ascii="Times New Roman" w:hAnsi="Times New Roman"/>
          <w:sz w:val="28"/>
          <w:szCs w:val="28"/>
        </w:rPr>
        <w:t>на уровне</w:t>
      </w:r>
      <w:bookmarkStart w:id="0" w:name="_GoBack"/>
      <w:bookmarkEnd w:id="0"/>
      <w:r w:rsidRPr="000811B2">
        <w:rPr>
          <w:rFonts w:ascii="Times New Roman" w:hAnsi="Times New Roman"/>
          <w:sz w:val="28"/>
          <w:szCs w:val="28"/>
        </w:rPr>
        <w:t xml:space="preserve"> ожидаемого исполнения </w:t>
      </w:r>
      <w:r>
        <w:rPr>
          <w:rFonts w:ascii="Times New Roman" w:hAnsi="Times New Roman"/>
          <w:iCs/>
          <w:sz w:val="28"/>
          <w:szCs w:val="28"/>
        </w:rPr>
        <w:t xml:space="preserve">2018 года. </w:t>
      </w:r>
      <w:r>
        <w:rPr>
          <w:rFonts w:ascii="Times New Roman" w:hAnsi="Times New Roman"/>
          <w:b/>
          <w:color w:val="FF0000"/>
          <w:sz w:val="28"/>
          <w:szCs w:val="28"/>
        </w:rPr>
        <w:t>СЛАЙД 7</w:t>
      </w:r>
    </w:p>
    <w:p w:rsidR="00435A52" w:rsidRPr="00301049" w:rsidRDefault="00301049" w:rsidP="00435A52">
      <w:pPr>
        <w:spacing w:after="0" w:line="360" w:lineRule="auto"/>
        <w:ind w:right="-8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1049">
        <w:rPr>
          <w:rFonts w:ascii="Times New Roman" w:hAnsi="Times New Roman"/>
          <w:b/>
          <w:i/>
          <w:sz w:val="28"/>
          <w:szCs w:val="28"/>
        </w:rPr>
        <w:t>П</w:t>
      </w:r>
      <w:r w:rsidR="00435A52" w:rsidRPr="00301049">
        <w:rPr>
          <w:rFonts w:ascii="Times New Roman" w:hAnsi="Times New Roman"/>
          <w:b/>
          <w:i/>
          <w:sz w:val="28"/>
          <w:szCs w:val="28"/>
        </w:rPr>
        <w:t>роведенн</w:t>
      </w:r>
      <w:r w:rsidRPr="00301049">
        <w:rPr>
          <w:rFonts w:ascii="Times New Roman" w:hAnsi="Times New Roman"/>
          <w:b/>
          <w:i/>
          <w:sz w:val="28"/>
          <w:szCs w:val="28"/>
        </w:rPr>
        <w:t>ый</w:t>
      </w:r>
      <w:r w:rsidR="00435A52" w:rsidRPr="00301049">
        <w:rPr>
          <w:rFonts w:ascii="Times New Roman" w:hAnsi="Times New Roman"/>
          <w:b/>
          <w:i/>
          <w:sz w:val="28"/>
          <w:szCs w:val="28"/>
        </w:rPr>
        <w:t xml:space="preserve"> анализ </w:t>
      </w:r>
      <w:r w:rsidR="00F571F1">
        <w:rPr>
          <w:rFonts w:ascii="Times New Roman" w:hAnsi="Times New Roman"/>
          <w:b/>
          <w:i/>
          <w:sz w:val="28"/>
          <w:szCs w:val="28"/>
        </w:rPr>
        <w:t xml:space="preserve">доходной части </w:t>
      </w:r>
      <w:r w:rsidRPr="00301049">
        <w:rPr>
          <w:rFonts w:ascii="Times New Roman" w:hAnsi="Times New Roman"/>
          <w:b/>
          <w:i/>
          <w:sz w:val="28"/>
          <w:szCs w:val="28"/>
        </w:rPr>
        <w:t>позволяет сделать вывод о том, что:</w:t>
      </w:r>
    </w:p>
    <w:p w:rsidR="00435A52" w:rsidRPr="00281CBC" w:rsidRDefault="00281CBC" w:rsidP="00281CBC">
      <w:pPr>
        <w:pStyle w:val="aa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5A52" w:rsidRPr="00281CBC">
        <w:rPr>
          <w:rFonts w:ascii="Times New Roman" w:hAnsi="Times New Roman"/>
          <w:sz w:val="28"/>
          <w:szCs w:val="28"/>
        </w:rPr>
        <w:t xml:space="preserve">уществуют риски </w:t>
      </w:r>
      <w:proofErr w:type="gramStart"/>
      <w:r w:rsidR="00435A52" w:rsidRPr="00281CBC">
        <w:rPr>
          <w:rFonts w:ascii="Times New Roman" w:hAnsi="Times New Roman"/>
          <w:sz w:val="28"/>
          <w:szCs w:val="28"/>
        </w:rPr>
        <w:t>неисполнения прогноза объема поступлений акцизов</w:t>
      </w:r>
      <w:proofErr w:type="gramEnd"/>
      <w:r w:rsidR="00435A52" w:rsidRPr="00281CBC">
        <w:rPr>
          <w:rFonts w:ascii="Times New Roman" w:hAnsi="Times New Roman"/>
          <w:sz w:val="28"/>
          <w:szCs w:val="28"/>
        </w:rPr>
        <w:t xml:space="preserve"> по подакцизным товарам (за счет рисков неисполнения прогноза объема поступлений по акцизам на пиво, акцизам на алкогольную продукцию с объемной долей этил</w:t>
      </w:r>
      <w:r>
        <w:rPr>
          <w:rFonts w:ascii="Times New Roman" w:hAnsi="Times New Roman"/>
          <w:sz w:val="28"/>
          <w:szCs w:val="28"/>
        </w:rPr>
        <w:t>ового спирта свыше 9 процентов).</w:t>
      </w:r>
    </w:p>
    <w:p w:rsidR="00435A52" w:rsidRPr="00281CBC" w:rsidRDefault="00281CBC" w:rsidP="00281CBC">
      <w:pPr>
        <w:pStyle w:val="aa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5A52" w:rsidRPr="00281CBC">
        <w:rPr>
          <w:rFonts w:ascii="Times New Roman" w:hAnsi="Times New Roman"/>
          <w:sz w:val="28"/>
          <w:szCs w:val="28"/>
        </w:rPr>
        <w:t xml:space="preserve">уществуют риски </w:t>
      </w:r>
      <w:proofErr w:type="gramStart"/>
      <w:r w:rsidR="00435A52" w:rsidRPr="00281CBC">
        <w:rPr>
          <w:rFonts w:ascii="Times New Roman" w:hAnsi="Times New Roman"/>
          <w:sz w:val="28"/>
          <w:szCs w:val="28"/>
        </w:rPr>
        <w:t>неисполнения прогноза объема поступлений налога</w:t>
      </w:r>
      <w:proofErr w:type="gramEnd"/>
      <w:r w:rsidR="00435A52" w:rsidRPr="00281CBC">
        <w:rPr>
          <w:rFonts w:ascii="Times New Roman" w:hAnsi="Times New Roman"/>
          <w:sz w:val="28"/>
          <w:szCs w:val="28"/>
        </w:rPr>
        <w:t xml:space="preserve"> на добычу прочих полезных ископаемых в 2020 </w:t>
      </w:r>
      <w:r w:rsidR="00301049" w:rsidRPr="00281CBC">
        <w:rPr>
          <w:rFonts w:ascii="Times New Roman" w:hAnsi="Times New Roman"/>
          <w:sz w:val="28"/>
          <w:szCs w:val="28"/>
        </w:rPr>
        <w:t>и</w:t>
      </w:r>
      <w:r w:rsidR="00435A52" w:rsidRPr="00281CBC">
        <w:rPr>
          <w:rFonts w:ascii="Times New Roman" w:hAnsi="Times New Roman"/>
          <w:sz w:val="28"/>
          <w:szCs w:val="28"/>
        </w:rPr>
        <w:t xml:space="preserve"> в 2021 год</w:t>
      </w:r>
      <w:r w:rsidR="00301049" w:rsidRPr="00281CB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435A52" w:rsidRPr="00281CBC" w:rsidRDefault="00281CBC" w:rsidP="00281CBC">
      <w:pPr>
        <w:pStyle w:val="aa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35A52" w:rsidRPr="00281CBC">
        <w:rPr>
          <w:rFonts w:ascii="Times New Roman" w:hAnsi="Times New Roman"/>
          <w:sz w:val="28"/>
          <w:szCs w:val="28"/>
        </w:rPr>
        <w:t xml:space="preserve">е представляется возможным оценить достоверность показателей прогноза поступлений акцизов на нефтепродукты (при отсутствии </w:t>
      </w:r>
      <w:proofErr w:type="gramStart"/>
      <w:r w:rsidR="00435A52" w:rsidRPr="00281CBC">
        <w:rPr>
          <w:rFonts w:ascii="Times New Roman" w:hAnsi="Times New Roman"/>
          <w:sz w:val="28"/>
          <w:szCs w:val="28"/>
        </w:rPr>
        <w:t>прогноза поступлений администрат</w:t>
      </w:r>
      <w:r w:rsidR="00301049" w:rsidRPr="00281CBC">
        <w:rPr>
          <w:rFonts w:ascii="Times New Roman" w:hAnsi="Times New Roman"/>
          <w:sz w:val="28"/>
          <w:szCs w:val="28"/>
        </w:rPr>
        <w:t>ора доходов областного бюджета</w:t>
      </w:r>
      <w:proofErr w:type="gramEnd"/>
      <w:r w:rsidR="00301049" w:rsidRPr="00281C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5A52" w:rsidRPr="00281CBC" w:rsidRDefault="00281CBC" w:rsidP="00281CBC">
      <w:pPr>
        <w:pStyle w:val="aa"/>
        <w:numPr>
          <w:ilvl w:val="0"/>
          <w:numId w:val="4"/>
        </w:numPr>
        <w:spacing w:after="0" w:line="360" w:lineRule="auto"/>
        <w:ind w:left="0" w:right="-8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35A52" w:rsidRPr="00281CBC">
        <w:rPr>
          <w:rFonts w:ascii="Times New Roman" w:hAnsi="Times New Roman"/>
          <w:sz w:val="28"/>
          <w:szCs w:val="28"/>
        </w:rPr>
        <w:t>ме</w:t>
      </w:r>
      <w:r w:rsidRPr="00281CBC">
        <w:rPr>
          <w:rFonts w:ascii="Times New Roman" w:hAnsi="Times New Roman"/>
          <w:sz w:val="28"/>
          <w:szCs w:val="28"/>
        </w:rPr>
        <w:t>ю</w:t>
      </w:r>
      <w:r w:rsidR="00435A52" w:rsidRPr="00281CBC">
        <w:rPr>
          <w:rFonts w:ascii="Times New Roman" w:hAnsi="Times New Roman"/>
          <w:sz w:val="28"/>
          <w:szCs w:val="28"/>
        </w:rPr>
        <w:t>т</w:t>
      </w:r>
      <w:r w:rsidRPr="00281CBC">
        <w:rPr>
          <w:rFonts w:ascii="Times New Roman" w:hAnsi="Times New Roman"/>
          <w:sz w:val="28"/>
          <w:szCs w:val="28"/>
        </w:rPr>
        <w:t>ся</w:t>
      </w:r>
      <w:r w:rsidR="00435A52" w:rsidRPr="00281CBC">
        <w:rPr>
          <w:rFonts w:ascii="Times New Roman" w:hAnsi="Times New Roman"/>
          <w:sz w:val="28"/>
          <w:szCs w:val="28"/>
        </w:rPr>
        <w:t xml:space="preserve"> резерв</w:t>
      </w:r>
      <w:r w:rsidRPr="00281CBC">
        <w:rPr>
          <w:rFonts w:ascii="Times New Roman" w:hAnsi="Times New Roman"/>
          <w:sz w:val="28"/>
          <w:szCs w:val="28"/>
        </w:rPr>
        <w:t>ы</w:t>
      </w:r>
      <w:r w:rsidR="00435A52" w:rsidRPr="00281CBC">
        <w:rPr>
          <w:rFonts w:ascii="Times New Roman" w:hAnsi="Times New Roman"/>
          <w:sz w:val="28"/>
          <w:szCs w:val="28"/>
        </w:rPr>
        <w:t xml:space="preserve"> увеличения отдельных неналоговых </w:t>
      </w:r>
      <w:r w:rsidRPr="00281CBC">
        <w:rPr>
          <w:rFonts w:ascii="Times New Roman" w:hAnsi="Times New Roman"/>
          <w:sz w:val="28"/>
          <w:szCs w:val="28"/>
        </w:rPr>
        <w:t xml:space="preserve">доходов областного бюджета в 2019 году </w:t>
      </w:r>
      <w:r w:rsidR="00435A52" w:rsidRPr="00281CBC">
        <w:rPr>
          <w:rFonts w:ascii="Times New Roman" w:hAnsi="Times New Roman"/>
          <w:sz w:val="28"/>
          <w:szCs w:val="28"/>
        </w:rPr>
        <w:t>(платежи при пользовании недрами, штрафы, санкции, возмещение ущерба).</w:t>
      </w:r>
    </w:p>
    <w:p w:rsidR="009A0371" w:rsidRPr="00D57471" w:rsidRDefault="001613D5" w:rsidP="001613D5">
      <w:pPr>
        <w:tabs>
          <w:tab w:val="left" w:pos="9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3D5">
        <w:rPr>
          <w:rFonts w:ascii="Times New Roman" w:hAnsi="Times New Roman"/>
          <w:b/>
          <w:color w:val="FF0000"/>
          <w:sz w:val="28"/>
          <w:szCs w:val="28"/>
        </w:rPr>
        <w:t>СЛАЙД 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A0371" w:rsidRPr="009A0371">
        <w:rPr>
          <w:rFonts w:ascii="Times New Roman" w:hAnsi="Times New Roman"/>
          <w:b/>
          <w:sz w:val="28"/>
          <w:szCs w:val="28"/>
        </w:rPr>
        <w:t>Расходы</w:t>
      </w:r>
      <w:r w:rsidR="009A0371" w:rsidRPr="00D574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0371" w:rsidRPr="00D57471">
        <w:rPr>
          <w:rFonts w:ascii="Times New Roman" w:hAnsi="Times New Roman"/>
          <w:sz w:val="28"/>
          <w:szCs w:val="28"/>
        </w:rPr>
        <w:t>на 2019 год определены в объеме 39,5 млрд. рублей, что на уровне</w:t>
      </w:r>
      <w:r w:rsidR="009A0371" w:rsidRPr="00D57471">
        <w:rPr>
          <w:rFonts w:ascii="Times New Roman" w:hAnsi="Times New Roman"/>
          <w:color w:val="333399"/>
          <w:sz w:val="28"/>
          <w:szCs w:val="28"/>
        </w:rPr>
        <w:t xml:space="preserve"> </w:t>
      </w:r>
      <w:r w:rsidR="009A0371" w:rsidRPr="00D57471">
        <w:rPr>
          <w:rFonts w:ascii="Times New Roman" w:hAnsi="Times New Roman"/>
          <w:sz w:val="28"/>
          <w:szCs w:val="28"/>
        </w:rPr>
        <w:t xml:space="preserve">74,0 процентов к </w:t>
      </w:r>
      <w:r w:rsidR="009A0371">
        <w:rPr>
          <w:rFonts w:ascii="Times New Roman" w:hAnsi="Times New Roman"/>
          <w:sz w:val="28"/>
          <w:szCs w:val="28"/>
        </w:rPr>
        <w:t xml:space="preserve">утвержденным </w:t>
      </w:r>
      <w:r w:rsidR="009A0371" w:rsidRPr="00D57471">
        <w:rPr>
          <w:rFonts w:ascii="Times New Roman" w:hAnsi="Times New Roman"/>
          <w:sz w:val="28"/>
          <w:szCs w:val="28"/>
        </w:rPr>
        <w:t>расходам областного бюджета на 2018</w:t>
      </w:r>
      <w:r w:rsidR="009A0371">
        <w:rPr>
          <w:rFonts w:ascii="Times New Roman" w:hAnsi="Times New Roman"/>
          <w:sz w:val="28"/>
          <w:szCs w:val="28"/>
        </w:rPr>
        <w:t xml:space="preserve"> год</w:t>
      </w:r>
      <w:r w:rsidR="009A0371" w:rsidRPr="00D57471">
        <w:rPr>
          <w:rFonts w:ascii="Times New Roman" w:hAnsi="Times New Roman"/>
          <w:color w:val="333399"/>
          <w:sz w:val="28"/>
          <w:szCs w:val="28"/>
        </w:rPr>
        <w:t xml:space="preserve"> </w:t>
      </w:r>
      <w:r w:rsidR="009A0371" w:rsidRPr="00D57471">
        <w:rPr>
          <w:rFonts w:ascii="Times New Roman" w:hAnsi="Times New Roman"/>
          <w:sz w:val="28"/>
          <w:szCs w:val="28"/>
        </w:rPr>
        <w:t>и 74,2 процента к ожидаемому исполнению за 2018 год.</w:t>
      </w:r>
    </w:p>
    <w:p w:rsidR="009A0371" w:rsidRDefault="001613D5" w:rsidP="00747F29">
      <w:pPr>
        <w:tabs>
          <w:tab w:val="left" w:pos="9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СЛАЙД 9 </w:t>
      </w:r>
      <w:r w:rsidR="009A0371" w:rsidRPr="00D57471">
        <w:rPr>
          <w:rFonts w:ascii="Times New Roman" w:hAnsi="Times New Roman"/>
          <w:sz w:val="28"/>
          <w:szCs w:val="28"/>
        </w:rPr>
        <w:t xml:space="preserve">Областной бюджет сформирован в программном формате. </w:t>
      </w:r>
      <w:r w:rsidR="00747F29" w:rsidRPr="00747F29">
        <w:rPr>
          <w:rFonts w:ascii="Times New Roman" w:hAnsi="Times New Roman"/>
          <w:b/>
          <w:i/>
          <w:sz w:val="28"/>
          <w:szCs w:val="28"/>
        </w:rPr>
        <w:t xml:space="preserve">Он сохраняет </w:t>
      </w:r>
      <w:r w:rsidR="009A0371" w:rsidRPr="00747F29">
        <w:rPr>
          <w:rFonts w:ascii="Times New Roman" w:hAnsi="Times New Roman"/>
          <w:b/>
          <w:i/>
          <w:sz w:val="28"/>
          <w:szCs w:val="28"/>
        </w:rPr>
        <w:t>социальную направленность</w:t>
      </w:r>
      <w:r w:rsidR="00747F29">
        <w:rPr>
          <w:rFonts w:ascii="Times New Roman" w:hAnsi="Times New Roman"/>
          <w:sz w:val="28"/>
          <w:szCs w:val="28"/>
        </w:rPr>
        <w:t>:</w:t>
      </w:r>
      <w:r w:rsidR="009A0371" w:rsidRPr="00D57471">
        <w:rPr>
          <w:rFonts w:ascii="Times New Roman" w:hAnsi="Times New Roman"/>
          <w:sz w:val="28"/>
          <w:szCs w:val="28"/>
        </w:rPr>
        <w:t xml:space="preserve"> наибольшая доля расходов – </w:t>
      </w:r>
      <w:r w:rsidR="00747F29">
        <w:rPr>
          <w:rFonts w:ascii="Times New Roman" w:hAnsi="Times New Roman"/>
          <w:sz w:val="28"/>
          <w:szCs w:val="28"/>
        </w:rPr>
        <w:br/>
      </w:r>
      <w:r w:rsidR="009A0371" w:rsidRPr="00747F29">
        <w:rPr>
          <w:rFonts w:ascii="Times New Roman" w:hAnsi="Times New Roman"/>
          <w:b/>
          <w:i/>
          <w:sz w:val="28"/>
          <w:szCs w:val="28"/>
        </w:rPr>
        <w:t>63,1 процента</w:t>
      </w:r>
      <w:r w:rsidR="009A0371" w:rsidRPr="00D57471">
        <w:rPr>
          <w:rFonts w:ascii="Times New Roman" w:hAnsi="Times New Roman"/>
          <w:sz w:val="28"/>
          <w:szCs w:val="28"/>
        </w:rPr>
        <w:t xml:space="preserve"> приходится на реализацию </w:t>
      </w:r>
      <w:r w:rsidR="00747F29">
        <w:rPr>
          <w:rFonts w:ascii="Times New Roman" w:hAnsi="Times New Roman"/>
          <w:sz w:val="28"/>
          <w:szCs w:val="28"/>
        </w:rPr>
        <w:t>г</w:t>
      </w:r>
      <w:r w:rsidR="009A0371" w:rsidRPr="00D57471">
        <w:rPr>
          <w:rFonts w:ascii="Times New Roman" w:hAnsi="Times New Roman"/>
          <w:sz w:val="28"/>
          <w:szCs w:val="28"/>
        </w:rPr>
        <w:t xml:space="preserve">осударственных программ </w:t>
      </w:r>
      <w:r w:rsidR="00747F29">
        <w:rPr>
          <w:rFonts w:ascii="Times New Roman" w:hAnsi="Times New Roman"/>
          <w:sz w:val="28"/>
          <w:szCs w:val="28"/>
        </w:rPr>
        <w:t>развития</w:t>
      </w:r>
      <w:r w:rsidR="009A0371" w:rsidRPr="00D57471">
        <w:rPr>
          <w:rFonts w:ascii="Times New Roman" w:hAnsi="Times New Roman"/>
          <w:sz w:val="28"/>
          <w:szCs w:val="28"/>
        </w:rPr>
        <w:t xml:space="preserve"> образования</w:t>
      </w:r>
      <w:r w:rsidR="00747F29">
        <w:rPr>
          <w:rFonts w:ascii="Times New Roman" w:hAnsi="Times New Roman"/>
          <w:sz w:val="28"/>
          <w:szCs w:val="28"/>
        </w:rPr>
        <w:t>, здравоохранения,</w:t>
      </w:r>
      <w:r w:rsidR="009A0371" w:rsidRPr="00D57471">
        <w:rPr>
          <w:rFonts w:ascii="Times New Roman" w:hAnsi="Times New Roman"/>
          <w:sz w:val="28"/>
          <w:szCs w:val="28"/>
        </w:rPr>
        <w:t xml:space="preserve"> системы социальной защиты населения</w:t>
      </w:r>
      <w:r w:rsidR="00747F29">
        <w:rPr>
          <w:rFonts w:ascii="Times New Roman" w:hAnsi="Times New Roman"/>
          <w:sz w:val="28"/>
          <w:szCs w:val="28"/>
        </w:rPr>
        <w:t xml:space="preserve">, </w:t>
      </w:r>
      <w:r w:rsidR="00747F29">
        <w:rPr>
          <w:rFonts w:ascii="Times New Roman" w:hAnsi="Times New Roman"/>
          <w:sz w:val="28"/>
          <w:szCs w:val="28"/>
        </w:rPr>
        <w:lastRenderedPageBreak/>
        <w:t>развития и сохранения</w:t>
      </w:r>
      <w:r w:rsidR="009A0371" w:rsidRPr="00D57471">
        <w:rPr>
          <w:rFonts w:ascii="Times New Roman" w:hAnsi="Times New Roman"/>
          <w:sz w:val="28"/>
          <w:szCs w:val="28"/>
        </w:rPr>
        <w:t xml:space="preserve"> культуры и искусства</w:t>
      </w:r>
      <w:r w:rsidR="00747F29">
        <w:rPr>
          <w:rFonts w:ascii="Times New Roman" w:hAnsi="Times New Roman"/>
          <w:sz w:val="28"/>
          <w:szCs w:val="28"/>
        </w:rPr>
        <w:t>, развития</w:t>
      </w:r>
      <w:r w:rsidR="009A0371" w:rsidRPr="00D5747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  <w:r w:rsidR="00747F29">
        <w:rPr>
          <w:rFonts w:ascii="Times New Roman" w:hAnsi="Times New Roman"/>
          <w:sz w:val="28"/>
          <w:szCs w:val="28"/>
        </w:rPr>
        <w:t>на территории Амурской области</w:t>
      </w:r>
      <w:r w:rsidR="009A0371" w:rsidRPr="00D57471">
        <w:rPr>
          <w:rFonts w:ascii="Times New Roman" w:hAnsi="Times New Roman"/>
          <w:sz w:val="28"/>
          <w:szCs w:val="28"/>
        </w:rPr>
        <w:t>.</w:t>
      </w:r>
    </w:p>
    <w:p w:rsidR="00435A52" w:rsidRPr="00435A52" w:rsidRDefault="00C07D24" w:rsidP="00C07D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СЛАЙД 10 </w:t>
      </w:r>
      <w:r w:rsidR="001613D5">
        <w:rPr>
          <w:rFonts w:ascii="Times New Roman" w:hAnsi="Times New Roman"/>
          <w:b/>
          <w:sz w:val="28"/>
          <w:szCs w:val="28"/>
        </w:rPr>
        <w:t>Д</w:t>
      </w:r>
      <w:r w:rsidR="00435A52" w:rsidRPr="00435A52">
        <w:rPr>
          <w:rFonts w:ascii="Times New Roman" w:hAnsi="Times New Roman"/>
          <w:b/>
          <w:sz w:val="28"/>
          <w:szCs w:val="28"/>
        </w:rPr>
        <w:t>орожн</w:t>
      </w:r>
      <w:r w:rsidR="001613D5">
        <w:rPr>
          <w:rFonts w:ascii="Times New Roman" w:hAnsi="Times New Roman"/>
          <w:b/>
          <w:sz w:val="28"/>
          <w:szCs w:val="28"/>
        </w:rPr>
        <w:t>ый</w:t>
      </w:r>
      <w:r w:rsidR="00435A52" w:rsidRPr="00435A52">
        <w:rPr>
          <w:rFonts w:ascii="Times New Roman" w:hAnsi="Times New Roman"/>
          <w:b/>
          <w:sz w:val="28"/>
          <w:szCs w:val="28"/>
        </w:rPr>
        <w:t xml:space="preserve"> фонд</w:t>
      </w:r>
      <w:r w:rsidR="00435A52" w:rsidRPr="0043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</w:t>
      </w:r>
      <w:r w:rsidR="00435A52" w:rsidRPr="00435A52">
        <w:rPr>
          <w:rFonts w:ascii="Times New Roman" w:hAnsi="Times New Roman"/>
          <w:sz w:val="28"/>
          <w:szCs w:val="28"/>
        </w:rPr>
        <w:t xml:space="preserve"> прогнозир</w:t>
      </w:r>
      <w:r>
        <w:rPr>
          <w:rFonts w:ascii="Times New Roman" w:hAnsi="Times New Roman"/>
          <w:sz w:val="28"/>
          <w:szCs w:val="28"/>
        </w:rPr>
        <w:t>уемому</w:t>
      </w:r>
      <w:r w:rsidR="00435A52" w:rsidRPr="00435A52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у</w:t>
      </w:r>
      <w:r w:rsidR="00435A52" w:rsidRPr="00435A52">
        <w:rPr>
          <w:rFonts w:ascii="Times New Roman" w:hAnsi="Times New Roman"/>
          <w:sz w:val="28"/>
          <w:szCs w:val="28"/>
        </w:rPr>
        <w:t xml:space="preserve"> источников его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5A52" w:rsidRPr="00435A52">
        <w:rPr>
          <w:rFonts w:ascii="Times New Roman" w:eastAsia="Calibri" w:hAnsi="Times New Roman"/>
          <w:sz w:val="28"/>
          <w:szCs w:val="28"/>
          <w:lang w:eastAsia="en-US"/>
        </w:rPr>
        <w:t>– 3</w:t>
      </w:r>
      <w:r>
        <w:rPr>
          <w:rFonts w:ascii="Times New Roman" w:eastAsia="Calibri" w:hAnsi="Times New Roman"/>
          <w:sz w:val="28"/>
          <w:szCs w:val="28"/>
          <w:lang w:eastAsia="en-US"/>
        </w:rPr>
        <w:t>,6 млрд. рублей</w:t>
      </w:r>
      <w:r w:rsidR="00435A52" w:rsidRPr="00435A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35A52" w:rsidRPr="00A8404D" w:rsidRDefault="00435A52" w:rsidP="008C30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5A5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Показатели, характеризующие </w:t>
      </w:r>
      <w:r w:rsidRPr="00435A52">
        <w:rPr>
          <w:rFonts w:ascii="Times New Roman" w:hAnsi="Times New Roman"/>
          <w:b/>
          <w:sz w:val="28"/>
          <w:szCs w:val="28"/>
        </w:rPr>
        <w:t>состояние государственного внутреннего долга</w:t>
      </w:r>
      <w:r w:rsidRPr="00A8404D">
        <w:rPr>
          <w:rFonts w:ascii="Times New Roman" w:hAnsi="Times New Roman"/>
          <w:sz w:val="28"/>
          <w:szCs w:val="28"/>
        </w:rPr>
        <w:t xml:space="preserve"> Амурской области, соответствуют целям и задачам,</w:t>
      </w:r>
      <w:r w:rsidRPr="00A8404D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определенным </w:t>
      </w:r>
      <w:r w:rsidRPr="00A8404D">
        <w:rPr>
          <w:rFonts w:ascii="Times New Roman" w:hAnsi="Times New Roman"/>
          <w:sz w:val="28"/>
          <w:szCs w:val="28"/>
        </w:rPr>
        <w:t>О</w:t>
      </w:r>
      <w:r w:rsidRPr="00A8404D">
        <w:rPr>
          <w:rFonts w:ascii="Times New Roman" w:eastAsiaTheme="minorHAnsi" w:hAnsi="Times New Roman"/>
          <w:sz w:val="28"/>
          <w:szCs w:val="28"/>
          <w:lang w:eastAsia="en-US"/>
        </w:rPr>
        <w:t>сновными направлениями долговой политики Амурской области на 2019 год и плановый период 2020-2021 годов.</w:t>
      </w:r>
    </w:p>
    <w:p w:rsidR="003437C3" w:rsidRDefault="00FD22A9" w:rsidP="00292BC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СЛАЙД 11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 и соблюдается </w:t>
      </w:r>
      <w:r w:rsidRPr="00F571F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г</w:t>
      </w:r>
      <w:r w:rsidR="00435A52" w:rsidRPr="00F571F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рафик поэтапного сокращения</w:t>
      </w:r>
      <w:r w:rsidR="00435A52" w:rsidRPr="00A8404D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доли общего объема долговых обязательств от суммы налоговых и неналоговых доходов, в том числе доли долговых обязательств по кредитам банков, определенный </w:t>
      </w:r>
      <w:r w:rsidR="00435A52" w:rsidRPr="00A8404D">
        <w:rPr>
          <w:rFonts w:ascii="Times New Roman" w:hAnsi="Times New Roman"/>
          <w:sz w:val="28"/>
          <w:szCs w:val="28"/>
        </w:rPr>
        <w:t>соглашениями с Министерством финансов Российской Федерации о реструктуризации бюджетных кредитов</w:t>
      </w:r>
      <w:r>
        <w:rPr>
          <w:rFonts w:ascii="Times New Roman" w:hAnsi="Times New Roman"/>
          <w:sz w:val="28"/>
          <w:szCs w:val="28"/>
        </w:rPr>
        <w:t>.</w:t>
      </w:r>
    </w:p>
    <w:p w:rsidR="00F571F1" w:rsidRDefault="00D251FD" w:rsidP="00BF5C3F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14</w:t>
      </w:r>
      <w:r w:rsidR="00292B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571F1" w:rsidRPr="00F571F1" w:rsidRDefault="00F571F1" w:rsidP="00BF5C3F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Подводя итоги экспертизы, </w:t>
      </w:r>
      <w:r w:rsidR="00552B87">
        <w:rPr>
          <w:rFonts w:ascii="Times New Roman" w:hAnsi="Times New Roman"/>
          <w:b/>
          <w:sz w:val="28"/>
          <w:szCs w:val="28"/>
        </w:rPr>
        <w:t>хочется обратить внимание на следующие позиции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C3F" w:rsidRPr="00F571F1" w:rsidRDefault="00BF5C3F" w:rsidP="00F571F1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1F1">
        <w:rPr>
          <w:rFonts w:ascii="Times New Roman" w:hAnsi="Times New Roman"/>
          <w:sz w:val="28"/>
          <w:szCs w:val="28"/>
        </w:rPr>
        <w:t>При подготовке проекта закона Амурской области об областном бюджете соблюдены нормы бюджетного законодательства. Не превышены ограничения, установленные Бюджетным кодексом Российской Федерации по объему государственного долга.</w:t>
      </w:r>
    </w:p>
    <w:p w:rsidR="00435A52" w:rsidRPr="00F571F1" w:rsidRDefault="00292BC3" w:rsidP="00F571F1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1F1">
        <w:rPr>
          <w:rFonts w:ascii="Times New Roman" w:hAnsi="Times New Roman"/>
          <w:sz w:val="28"/>
          <w:szCs w:val="28"/>
        </w:rPr>
        <w:t>На всех этапах бюджетного процесса крайне важной остается проблема повышения эффективности бюджетных расходов.</w:t>
      </w:r>
    </w:p>
    <w:p w:rsidR="00292BC3" w:rsidRPr="00F571F1" w:rsidRDefault="00292BC3" w:rsidP="00F571F1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1F1">
        <w:rPr>
          <w:rFonts w:ascii="Times New Roman" w:hAnsi="Times New Roman"/>
          <w:sz w:val="28"/>
          <w:szCs w:val="28"/>
        </w:rPr>
        <w:t>Необходимо актуализировать Стратегию социально-экономического развития области, которая должна являться базой при формировании бюджета области.</w:t>
      </w:r>
    </w:p>
    <w:p w:rsidR="00DA55A1" w:rsidRDefault="00DA55A1" w:rsidP="0029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предлагает Правительству Амурской области рассмотреть предложения, изложенные в Заключении, и считает возможным принятие законопроекта в первом чтении.</w:t>
      </w:r>
    </w:p>
    <w:p w:rsidR="00DA55A1" w:rsidRDefault="00DA55A1" w:rsidP="0029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DA55A1" w:rsidSect="00006973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E0" w:rsidRDefault="00D107E0" w:rsidP="00FF45C7">
      <w:pPr>
        <w:spacing w:after="0" w:line="240" w:lineRule="auto"/>
      </w:pPr>
      <w:r>
        <w:separator/>
      </w:r>
    </w:p>
  </w:endnote>
  <w:endnote w:type="continuationSeparator" w:id="0">
    <w:p w:rsidR="00D107E0" w:rsidRDefault="00D107E0" w:rsidP="00FF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184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F45C7" w:rsidRPr="001B24D7" w:rsidRDefault="00FF45C7">
        <w:pPr>
          <w:pStyle w:val="a8"/>
          <w:jc w:val="center"/>
          <w:rPr>
            <w:rFonts w:ascii="Times New Roman" w:hAnsi="Times New Roman"/>
          </w:rPr>
        </w:pPr>
        <w:r w:rsidRPr="001B24D7">
          <w:rPr>
            <w:rFonts w:ascii="Times New Roman" w:hAnsi="Times New Roman"/>
          </w:rPr>
          <w:fldChar w:fldCharType="begin"/>
        </w:r>
        <w:r w:rsidRPr="001B24D7">
          <w:rPr>
            <w:rFonts w:ascii="Times New Roman" w:hAnsi="Times New Roman"/>
          </w:rPr>
          <w:instrText>PAGE   \* MERGEFORMAT</w:instrText>
        </w:r>
        <w:r w:rsidRPr="001B24D7">
          <w:rPr>
            <w:rFonts w:ascii="Times New Roman" w:hAnsi="Times New Roman"/>
          </w:rPr>
          <w:fldChar w:fldCharType="separate"/>
        </w:r>
        <w:r w:rsidR="00EC72D5">
          <w:rPr>
            <w:rFonts w:ascii="Times New Roman" w:hAnsi="Times New Roman"/>
            <w:noProof/>
          </w:rPr>
          <w:t>2</w:t>
        </w:r>
        <w:r w:rsidRPr="001B24D7">
          <w:rPr>
            <w:rFonts w:ascii="Times New Roman" w:hAnsi="Times New Roman"/>
          </w:rPr>
          <w:fldChar w:fldCharType="end"/>
        </w:r>
      </w:p>
    </w:sdtContent>
  </w:sdt>
  <w:p w:rsidR="00FF45C7" w:rsidRDefault="00FF4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E0" w:rsidRDefault="00D107E0" w:rsidP="00FF45C7">
      <w:pPr>
        <w:spacing w:after="0" w:line="240" w:lineRule="auto"/>
      </w:pPr>
      <w:r>
        <w:separator/>
      </w:r>
    </w:p>
  </w:footnote>
  <w:footnote w:type="continuationSeparator" w:id="0">
    <w:p w:rsidR="00D107E0" w:rsidRDefault="00D107E0" w:rsidP="00FF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F6E"/>
    <w:multiLevelType w:val="hybridMultilevel"/>
    <w:tmpl w:val="2ABAA35A"/>
    <w:lvl w:ilvl="0" w:tplc="3E30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41B6"/>
    <w:multiLevelType w:val="hybridMultilevel"/>
    <w:tmpl w:val="4534339C"/>
    <w:lvl w:ilvl="0" w:tplc="2BACBE4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673877"/>
    <w:multiLevelType w:val="hybridMultilevel"/>
    <w:tmpl w:val="A30C9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B13586"/>
    <w:multiLevelType w:val="hybridMultilevel"/>
    <w:tmpl w:val="75D84B12"/>
    <w:lvl w:ilvl="0" w:tplc="887A4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14CE"/>
    <w:multiLevelType w:val="hybridMultilevel"/>
    <w:tmpl w:val="9DF8C492"/>
    <w:lvl w:ilvl="0" w:tplc="8DC67AD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F"/>
    <w:rsid w:val="00006973"/>
    <w:rsid w:val="00064D40"/>
    <w:rsid w:val="0006673B"/>
    <w:rsid w:val="000811B2"/>
    <w:rsid w:val="001168B7"/>
    <w:rsid w:val="001613D5"/>
    <w:rsid w:val="00180BAC"/>
    <w:rsid w:val="001B24D7"/>
    <w:rsid w:val="001D6DED"/>
    <w:rsid w:val="00255D1B"/>
    <w:rsid w:val="00281CBC"/>
    <w:rsid w:val="00292BC3"/>
    <w:rsid w:val="00301049"/>
    <w:rsid w:val="003437C3"/>
    <w:rsid w:val="003E7286"/>
    <w:rsid w:val="00435A52"/>
    <w:rsid w:val="004A7BD3"/>
    <w:rsid w:val="004B323E"/>
    <w:rsid w:val="00552B87"/>
    <w:rsid w:val="005E7FEF"/>
    <w:rsid w:val="006444A0"/>
    <w:rsid w:val="006C3AAE"/>
    <w:rsid w:val="006D3ADE"/>
    <w:rsid w:val="00747F29"/>
    <w:rsid w:val="00765F8C"/>
    <w:rsid w:val="007F5597"/>
    <w:rsid w:val="00890328"/>
    <w:rsid w:val="008B7F6A"/>
    <w:rsid w:val="008C30E2"/>
    <w:rsid w:val="009A0371"/>
    <w:rsid w:val="009D0828"/>
    <w:rsid w:val="00A52A90"/>
    <w:rsid w:val="00AD6E88"/>
    <w:rsid w:val="00B44F91"/>
    <w:rsid w:val="00BB6526"/>
    <w:rsid w:val="00BF5C3F"/>
    <w:rsid w:val="00C07D24"/>
    <w:rsid w:val="00CA473F"/>
    <w:rsid w:val="00D107E0"/>
    <w:rsid w:val="00D21811"/>
    <w:rsid w:val="00D251FD"/>
    <w:rsid w:val="00DA55A1"/>
    <w:rsid w:val="00DD14FA"/>
    <w:rsid w:val="00DF4A5C"/>
    <w:rsid w:val="00E31F10"/>
    <w:rsid w:val="00EC72D5"/>
    <w:rsid w:val="00EE3D0E"/>
    <w:rsid w:val="00F46712"/>
    <w:rsid w:val="00F571F1"/>
    <w:rsid w:val="00FC27DF"/>
    <w:rsid w:val="00FD22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A03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uiPriority w:val="99"/>
    <w:rsid w:val="00435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5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5C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8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A03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uiPriority w:val="99"/>
    <w:rsid w:val="00435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5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5C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8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8055-278C-4A2E-9B0C-5EB090E0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2018-11-13T00:44:00Z</dcterms:created>
  <dcterms:modified xsi:type="dcterms:W3CDTF">2018-11-19T03:01:00Z</dcterms:modified>
</cp:coreProperties>
</file>