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3DF" w:rsidRDefault="000B03DF" w:rsidP="000B03DF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ДОКЛАД</w:t>
      </w:r>
    </w:p>
    <w:p w:rsidR="000B03DF" w:rsidRDefault="000B03DF" w:rsidP="000B03DF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публичных слушаниях</w:t>
      </w:r>
    </w:p>
    <w:p w:rsidR="000B03DF" w:rsidRDefault="000B03DF" w:rsidP="000B03DF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проекту закона Амурской области</w:t>
      </w:r>
    </w:p>
    <w:p w:rsidR="000B03DF" w:rsidRDefault="000B03DF" w:rsidP="000B03DF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«Об областном бюджете на 2020 год</w:t>
      </w:r>
    </w:p>
    <w:p w:rsidR="000B03DF" w:rsidRDefault="000B03DF" w:rsidP="000B03DF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плановый период 2021 и 2022 годов</w:t>
      </w:r>
    </w:p>
    <w:p w:rsidR="00640113" w:rsidRDefault="00640113" w:rsidP="000B03DF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40113" w:rsidRDefault="00640113" w:rsidP="000B03DF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 ноября 2019 года</w:t>
      </w:r>
    </w:p>
    <w:p w:rsidR="00640113" w:rsidRPr="000B03DF" w:rsidRDefault="00640113" w:rsidP="000B03DF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 Благовещенск</w:t>
      </w:r>
    </w:p>
    <w:p w:rsidR="000B03DF" w:rsidRDefault="000B03DF" w:rsidP="00013D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0113" w:rsidRPr="00640113" w:rsidRDefault="00A84EFD" w:rsidP="0064011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EF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СЛАЙД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1 </w:t>
      </w:r>
      <w:r w:rsidR="00640113" w:rsidRPr="00640113">
        <w:rPr>
          <w:rFonts w:ascii="Times New Roman" w:hAnsi="Times New Roman" w:cs="Times New Roman"/>
          <w:b/>
          <w:sz w:val="28"/>
          <w:szCs w:val="28"/>
        </w:rPr>
        <w:t>УВАЖАЕМЫЕ УЧАСТНИКИ ПУБЛИЧНЫХ СЛУШАНИЙ!</w:t>
      </w:r>
    </w:p>
    <w:p w:rsidR="00640113" w:rsidRDefault="00640113" w:rsidP="00013D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78EA" w:rsidRPr="00013D76" w:rsidRDefault="00FF78EA" w:rsidP="00013D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D76">
        <w:rPr>
          <w:rFonts w:ascii="Times New Roman" w:hAnsi="Times New Roman" w:cs="Times New Roman"/>
          <w:sz w:val="28"/>
          <w:szCs w:val="28"/>
        </w:rPr>
        <w:t xml:space="preserve">Прогноз социально-экономического развития Амурской области </w:t>
      </w:r>
      <w:r w:rsidR="003115D9">
        <w:rPr>
          <w:rFonts w:ascii="Times New Roman" w:hAnsi="Times New Roman" w:cs="Times New Roman"/>
          <w:sz w:val="28"/>
          <w:szCs w:val="28"/>
        </w:rPr>
        <w:br/>
      </w:r>
      <w:r w:rsidRPr="00013D76">
        <w:rPr>
          <w:rFonts w:ascii="Times New Roman" w:hAnsi="Times New Roman" w:cs="Times New Roman"/>
          <w:sz w:val="28"/>
          <w:szCs w:val="28"/>
        </w:rPr>
        <w:t>на 2020 год и плановый период 2021 и 2022 годов</w:t>
      </w:r>
      <w:r w:rsidR="00A62B9D" w:rsidRPr="00013D76">
        <w:rPr>
          <w:rFonts w:ascii="Times New Roman" w:hAnsi="Times New Roman" w:cs="Times New Roman"/>
          <w:sz w:val="28"/>
          <w:szCs w:val="28"/>
        </w:rPr>
        <w:t xml:space="preserve"> разработан в двух вариантах – консервативном и базовом. За основу для определения параметров областного бюджета взят </w:t>
      </w:r>
      <w:r w:rsidR="00A62B9D" w:rsidRPr="003115D9">
        <w:rPr>
          <w:rFonts w:ascii="Times New Roman" w:hAnsi="Times New Roman" w:cs="Times New Roman"/>
          <w:b/>
          <w:i/>
          <w:sz w:val="28"/>
          <w:szCs w:val="28"/>
        </w:rPr>
        <w:t xml:space="preserve">базовый </w:t>
      </w:r>
      <w:r w:rsidR="00A62B9D" w:rsidRPr="00013D76">
        <w:rPr>
          <w:rFonts w:ascii="Times New Roman" w:hAnsi="Times New Roman" w:cs="Times New Roman"/>
          <w:sz w:val="28"/>
          <w:szCs w:val="28"/>
        </w:rPr>
        <w:t>вариант.</w:t>
      </w:r>
    </w:p>
    <w:p w:rsidR="00965210" w:rsidRPr="00013D76" w:rsidRDefault="00A84EFD" w:rsidP="00013D7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EF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СЛАЙД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5210" w:rsidRPr="00013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Макроэкономические условия формирования прогноза социально-экономического развития Амурской области характеризуются </w:t>
      </w:r>
      <w:r w:rsidR="00965210" w:rsidRPr="00762BD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ростом </w:t>
      </w:r>
      <w:r w:rsidR="00965210" w:rsidRPr="00013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валового регионального продукта и </w:t>
      </w:r>
      <w:r w:rsidR="00965210" w:rsidRPr="00762BD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увеличением</w:t>
      </w:r>
      <w:r w:rsidR="00965210" w:rsidRPr="00013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индекса потребительских цен на уровне значения в целом по России в пределах </w:t>
      </w:r>
      <w:r w:rsidR="003115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65210" w:rsidRPr="00512C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103,4-104,</w:t>
      </w:r>
      <w:r w:rsidRPr="00512C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 по базовому варианту</w:t>
      </w:r>
      <w:r w:rsidR="00965210" w:rsidRPr="00013D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5210" w:rsidRPr="00C31F1E" w:rsidRDefault="00965210" w:rsidP="00013D7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13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видно </w:t>
      </w:r>
      <w:r w:rsidR="00705C3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слайде</w:t>
      </w:r>
      <w:r w:rsidRPr="00013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темп роста ВРП Амурской области в отчетном периоде </w:t>
      </w:r>
      <w:r w:rsidRPr="00C31F1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ниже</w:t>
      </w:r>
      <w:r w:rsidRPr="00013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темпа роста ВВП России (100,0 процент</w:t>
      </w:r>
      <w:r w:rsidR="007C6963" w:rsidRPr="00013D76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013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 101,8). </w:t>
      </w:r>
      <w:r w:rsidR="00013D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13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оценке 2019 года и прогнозируемом периоде 2020-2022 годов темп роста ВРП </w:t>
      </w:r>
      <w:r w:rsidRPr="00C31F1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выше</w:t>
      </w:r>
      <w:r w:rsidRPr="00013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темпов роста ВВП России. Наибольший темп роста ВРП прогнозом предусматривается в 2022 году: </w:t>
      </w:r>
      <w:r w:rsidRPr="00512C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106,1</w:t>
      </w:r>
      <w:r w:rsidRPr="00013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 относительно 2021 года </w:t>
      </w:r>
      <w:r w:rsidRPr="00C31F1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сопоставимых ценах.</w:t>
      </w:r>
    </w:p>
    <w:p w:rsidR="00F04656" w:rsidRPr="00013D76" w:rsidRDefault="00903BAF" w:rsidP="00013D7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BA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СЛАЙД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4656" w:rsidRPr="00013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Номинальный объем ВРП в 2019 году оценивается в </w:t>
      </w:r>
      <w:r w:rsidR="00C31F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04656" w:rsidRPr="00512CC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292,2 млрд. рублей</w:t>
      </w:r>
      <w:r w:rsidR="00F04656" w:rsidRPr="00013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2020 году значение ВРП по базовому варианту прогноза составляет </w:t>
      </w:r>
      <w:r w:rsidR="00F04656" w:rsidRPr="00512C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315,7</w:t>
      </w:r>
      <w:r w:rsidR="00F04656" w:rsidRPr="00013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млрд. рублей, в 2021 году – </w:t>
      </w:r>
      <w:r w:rsidR="00F04656" w:rsidRPr="00512C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342,3</w:t>
      </w:r>
      <w:r w:rsidR="00F04656" w:rsidRPr="00013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млрд. рублей, в 2022 году – </w:t>
      </w:r>
      <w:r w:rsidR="00F04656" w:rsidRPr="00512C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408,4</w:t>
      </w:r>
      <w:r w:rsidR="00F04656" w:rsidRPr="00013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млрд. рублей.</w:t>
      </w:r>
    </w:p>
    <w:p w:rsidR="00F04656" w:rsidRPr="00013D76" w:rsidRDefault="00145B0D" w:rsidP="00013D7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CC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СЛАЙД 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4656" w:rsidRPr="00013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видно из диаграммы, начиная с 2017 года наблюдается стабильный рост ВРП, при этом </w:t>
      </w:r>
      <w:r w:rsidR="00F04656" w:rsidRPr="00512CC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обращает на себя внимание </w:t>
      </w:r>
      <w:r w:rsidR="00BA3006" w:rsidRPr="00512CC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значительное увеличение</w:t>
      </w:r>
      <w:r w:rsidR="00F04656" w:rsidRPr="00013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2022 году по сравнению с 2021 – на </w:t>
      </w:r>
      <w:r w:rsidR="00F04656" w:rsidRPr="00512CC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66,1 млрд. рублей, или </w:t>
      </w:r>
      <w:r w:rsidR="00762BD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</w:r>
      <w:r w:rsidR="00F04656" w:rsidRPr="00512CC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19,3 процента</w:t>
      </w:r>
      <w:r w:rsidR="00F04656" w:rsidRPr="00013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 ежегодном приросте </w:t>
      </w:r>
      <w:r w:rsidR="00F04656" w:rsidRPr="00512CC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не более восьми процентов</w:t>
      </w:r>
      <w:r w:rsidR="00F04656" w:rsidRPr="00013D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1F1C" w:rsidRPr="00013D76" w:rsidRDefault="00145B0D" w:rsidP="00013D7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CC2">
        <w:rPr>
          <w:rFonts w:ascii="Times New Roman" w:eastAsia="Times New Roman" w:hAnsi="Times New Roman" w:cs="Arial Unicode MS"/>
          <w:b/>
          <w:color w:val="FF0000"/>
          <w:sz w:val="28"/>
          <w:szCs w:val="28"/>
          <w:lang w:eastAsia="ru-RU"/>
        </w:rPr>
        <w:lastRenderedPageBreak/>
        <w:t>СЛАЙД 5</w:t>
      </w:r>
      <w:r>
        <w:rPr>
          <w:rFonts w:ascii="Times New Roman" w:eastAsia="Times New Roman" w:hAnsi="Times New Roman" w:cs="Arial Unicode MS"/>
          <w:sz w:val="28"/>
          <w:szCs w:val="28"/>
          <w:lang w:eastAsia="ru-RU"/>
        </w:rPr>
        <w:t xml:space="preserve"> </w:t>
      </w:r>
      <w:r w:rsidR="00013D76" w:rsidRPr="00013D7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0B1F1C" w:rsidRPr="00013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 валового регионального продукта </w:t>
      </w:r>
      <w:r w:rsidR="00512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должны </w:t>
      </w:r>
      <w:r w:rsidR="000B1F1C" w:rsidRPr="00013D7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</w:t>
      </w:r>
      <w:r w:rsidR="00512CC2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  <w:r w:rsidR="000B1F1C" w:rsidRPr="00013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перспективные для региона направления деятельности: золотодобывающая отрасль</w:t>
      </w:r>
      <w:r w:rsidR="00C31F1E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обрабатывающие производства</w:t>
      </w:r>
      <w:r w:rsidR="000B1F1C" w:rsidRPr="00013D76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обеспечение электр</w:t>
      </w:r>
      <w:r w:rsidR="00C31F1E">
        <w:rPr>
          <w:rFonts w:ascii="Times New Roman" w:eastAsia="Times New Roman" w:hAnsi="Times New Roman" w:cs="Times New Roman"/>
          <w:sz w:val="28"/>
          <w:szCs w:val="28"/>
          <w:lang w:eastAsia="ru-RU"/>
        </w:rPr>
        <w:t>ической энергией, газом и паром, транспортировка и хранение.</w:t>
      </w:r>
    </w:p>
    <w:p w:rsidR="008E4C0A" w:rsidRPr="00893305" w:rsidRDefault="00F3417C" w:rsidP="00130B36">
      <w:pPr>
        <w:widowControl w:val="0"/>
        <w:autoSpaceDE w:val="0"/>
        <w:autoSpaceDN w:val="0"/>
        <w:spacing w:after="0" w:line="360" w:lineRule="auto"/>
        <w:ind w:right="57" w:firstLine="709"/>
        <w:jc w:val="both"/>
        <w:rPr>
          <w:rFonts w:ascii="Times New Roman" w:eastAsia="Times New Roman" w:hAnsi="Times New Roman" w:cs="Arial Unicode MS"/>
          <w:sz w:val="28"/>
          <w:szCs w:val="28"/>
          <w:lang w:eastAsia="ru-RU"/>
        </w:rPr>
      </w:pPr>
      <w:r w:rsidRPr="0089330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СЛАЙД 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4C0A" w:rsidRPr="00DF1B88">
        <w:rPr>
          <w:rFonts w:ascii="Times New Roman" w:eastAsia="Times New Roman" w:hAnsi="Times New Roman" w:cs="Arial Unicode MS"/>
          <w:sz w:val="28"/>
          <w:szCs w:val="28"/>
          <w:lang w:eastAsia="ru-RU"/>
        </w:rPr>
        <w:t>В 2019 году</w:t>
      </w:r>
      <w:r w:rsidR="00512CC2">
        <w:rPr>
          <w:rFonts w:ascii="Times New Roman" w:eastAsia="Times New Roman" w:hAnsi="Times New Roman" w:cs="Arial Unicode MS"/>
          <w:sz w:val="28"/>
          <w:szCs w:val="28"/>
          <w:lang w:eastAsia="ru-RU"/>
        </w:rPr>
        <w:t xml:space="preserve"> </w:t>
      </w:r>
      <w:r w:rsidR="008E4C0A" w:rsidRPr="00DF1B88">
        <w:rPr>
          <w:rFonts w:ascii="Times New Roman" w:eastAsia="Times New Roman" w:hAnsi="Times New Roman" w:cs="Arial Unicode MS"/>
          <w:sz w:val="28"/>
          <w:szCs w:val="28"/>
          <w:lang w:eastAsia="ru-RU"/>
        </w:rPr>
        <w:t xml:space="preserve">ожидается </w:t>
      </w:r>
      <w:r w:rsidR="00A55730">
        <w:rPr>
          <w:rFonts w:ascii="Times New Roman" w:eastAsia="Times New Roman" w:hAnsi="Times New Roman" w:cs="Arial Unicode MS"/>
          <w:sz w:val="28"/>
          <w:szCs w:val="28"/>
          <w:lang w:eastAsia="ru-RU"/>
        </w:rPr>
        <w:t xml:space="preserve">увеличение объема </w:t>
      </w:r>
      <w:r w:rsidR="008E4C0A" w:rsidRPr="00130B36">
        <w:rPr>
          <w:rFonts w:ascii="Times New Roman" w:eastAsia="Times New Roman" w:hAnsi="Times New Roman" w:cs="Arial Unicode MS"/>
          <w:b/>
          <w:i/>
          <w:sz w:val="28"/>
          <w:szCs w:val="28"/>
          <w:lang w:eastAsia="ru-RU"/>
        </w:rPr>
        <w:t>инвестиций</w:t>
      </w:r>
      <w:r w:rsidR="008E4C0A" w:rsidRPr="00DF1B88">
        <w:rPr>
          <w:rFonts w:ascii="Times New Roman" w:eastAsia="Times New Roman" w:hAnsi="Times New Roman" w:cs="Arial Unicode MS"/>
          <w:sz w:val="28"/>
          <w:szCs w:val="28"/>
          <w:lang w:eastAsia="ru-RU"/>
        </w:rPr>
        <w:t xml:space="preserve"> в основной капитал до </w:t>
      </w:r>
      <w:r w:rsidR="008E4C0A" w:rsidRPr="00130B36">
        <w:rPr>
          <w:rFonts w:ascii="Times New Roman" w:eastAsia="Times New Roman" w:hAnsi="Times New Roman" w:cs="Arial Unicode MS"/>
          <w:b/>
          <w:sz w:val="28"/>
          <w:szCs w:val="28"/>
          <w:lang w:eastAsia="ru-RU"/>
        </w:rPr>
        <w:t>275,5</w:t>
      </w:r>
      <w:r w:rsidR="008E4C0A" w:rsidRPr="00DF1B88">
        <w:rPr>
          <w:rFonts w:ascii="Times New Roman" w:eastAsia="Times New Roman" w:hAnsi="Times New Roman" w:cs="Arial Unicode MS"/>
          <w:sz w:val="28"/>
          <w:szCs w:val="28"/>
          <w:lang w:eastAsia="ru-RU"/>
        </w:rPr>
        <w:t xml:space="preserve"> млрд. рублей</w:t>
      </w:r>
      <w:r w:rsidR="00A55730">
        <w:rPr>
          <w:rFonts w:ascii="Times New Roman" w:eastAsia="Times New Roman" w:hAnsi="Times New Roman" w:cs="Arial Unicode MS"/>
          <w:sz w:val="28"/>
          <w:szCs w:val="28"/>
          <w:lang w:eastAsia="ru-RU"/>
        </w:rPr>
        <w:t xml:space="preserve"> с темпом роста </w:t>
      </w:r>
      <w:r w:rsidR="008E4C0A" w:rsidRPr="00DF1B88">
        <w:rPr>
          <w:rFonts w:ascii="Times New Roman" w:eastAsia="Times New Roman" w:hAnsi="Times New Roman" w:cs="Arial Unicode MS"/>
          <w:sz w:val="28"/>
          <w:szCs w:val="28"/>
          <w:lang w:eastAsia="ru-RU"/>
        </w:rPr>
        <w:t>105,4 процента.</w:t>
      </w:r>
      <w:r w:rsidR="00A55730">
        <w:rPr>
          <w:rFonts w:ascii="Times New Roman" w:eastAsia="Times New Roman" w:hAnsi="Times New Roman" w:cs="Arial Unicode MS"/>
          <w:sz w:val="28"/>
          <w:szCs w:val="28"/>
          <w:lang w:eastAsia="ru-RU"/>
        </w:rPr>
        <w:t xml:space="preserve"> Р</w:t>
      </w:r>
      <w:r w:rsidR="008E4C0A" w:rsidRPr="00DF1B88">
        <w:rPr>
          <w:rFonts w:ascii="Times New Roman" w:eastAsia="Times New Roman" w:hAnsi="Times New Roman" w:cs="Arial Unicode MS"/>
          <w:sz w:val="28"/>
          <w:szCs w:val="28"/>
          <w:lang w:eastAsia="ru-RU"/>
        </w:rPr>
        <w:t xml:space="preserve">ост инвестиций продолжится </w:t>
      </w:r>
      <w:r w:rsidR="00A55730">
        <w:rPr>
          <w:rFonts w:ascii="Times New Roman" w:eastAsia="Times New Roman" w:hAnsi="Times New Roman" w:cs="Arial Unicode MS"/>
          <w:sz w:val="28"/>
          <w:szCs w:val="28"/>
          <w:lang w:eastAsia="ru-RU"/>
        </w:rPr>
        <w:t xml:space="preserve">в </w:t>
      </w:r>
      <w:r w:rsidR="008E4C0A" w:rsidRPr="00DF1B88">
        <w:rPr>
          <w:rFonts w:ascii="Times New Roman" w:eastAsia="Times New Roman" w:hAnsi="Times New Roman" w:cs="Arial Unicode MS"/>
          <w:sz w:val="28"/>
          <w:szCs w:val="28"/>
          <w:lang w:eastAsia="ru-RU"/>
        </w:rPr>
        <w:t>прогнозн</w:t>
      </w:r>
      <w:r w:rsidR="00A55730">
        <w:rPr>
          <w:rFonts w:ascii="Times New Roman" w:eastAsia="Times New Roman" w:hAnsi="Times New Roman" w:cs="Arial Unicode MS"/>
          <w:sz w:val="28"/>
          <w:szCs w:val="28"/>
          <w:lang w:eastAsia="ru-RU"/>
        </w:rPr>
        <w:t>ом</w:t>
      </w:r>
      <w:r w:rsidR="008E4C0A" w:rsidRPr="00DF1B88">
        <w:rPr>
          <w:rFonts w:ascii="Times New Roman" w:eastAsia="Times New Roman" w:hAnsi="Times New Roman" w:cs="Arial Unicode MS"/>
          <w:sz w:val="28"/>
          <w:szCs w:val="28"/>
          <w:lang w:eastAsia="ru-RU"/>
        </w:rPr>
        <w:t xml:space="preserve"> период</w:t>
      </w:r>
      <w:r w:rsidR="00A55730">
        <w:rPr>
          <w:rFonts w:ascii="Times New Roman" w:eastAsia="Times New Roman" w:hAnsi="Times New Roman" w:cs="Arial Unicode MS"/>
          <w:sz w:val="28"/>
          <w:szCs w:val="28"/>
          <w:lang w:eastAsia="ru-RU"/>
        </w:rPr>
        <w:t>е</w:t>
      </w:r>
      <w:r w:rsidR="008E4C0A" w:rsidRPr="00DF1B88">
        <w:rPr>
          <w:rFonts w:ascii="Times New Roman" w:eastAsia="Times New Roman" w:hAnsi="Times New Roman" w:cs="Arial Unicode MS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Arial Unicode MS"/>
          <w:sz w:val="28"/>
          <w:szCs w:val="28"/>
          <w:lang w:eastAsia="ru-RU"/>
        </w:rPr>
        <w:t>и в 2022 году</w:t>
      </w:r>
      <w:r w:rsidR="008E4C0A" w:rsidRPr="00DF1B88">
        <w:rPr>
          <w:rFonts w:ascii="Times New Roman" w:eastAsia="Times New Roman" w:hAnsi="Times New Roman" w:cs="Arial Unicode MS"/>
          <w:sz w:val="28"/>
          <w:szCs w:val="28"/>
          <w:lang w:eastAsia="ru-RU"/>
        </w:rPr>
        <w:t xml:space="preserve"> в абсолютном выражении </w:t>
      </w:r>
      <w:r w:rsidR="00130B36">
        <w:rPr>
          <w:rFonts w:ascii="Times New Roman" w:eastAsia="Times New Roman" w:hAnsi="Times New Roman" w:cs="Arial Unicode MS"/>
          <w:sz w:val="28"/>
          <w:szCs w:val="28"/>
          <w:lang w:eastAsia="ru-RU"/>
        </w:rPr>
        <w:t xml:space="preserve">объем </w:t>
      </w:r>
      <w:r w:rsidR="008E4C0A" w:rsidRPr="00DF1B88">
        <w:rPr>
          <w:rFonts w:ascii="Times New Roman" w:eastAsia="Times New Roman" w:hAnsi="Times New Roman" w:cs="Arial Unicode MS"/>
          <w:sz w:val="28"/>
          <w:szCs w:val="28"/>
          <w:lang w:eastAsia="ru-RU"/>
        </w:rPr>
        <w:t xml:space="preserve">достигнет </w:t>
      </w:r>
      <w:r w:rsidR="008E4C0A" w:rsidRPr="00130B36">
        <w:rPr>
          <w:rFonts w:ascii="Times New Roman" w:eastAsia="Times New Roman" w:hAnsi="Times New Roman" w:cs="Arial Unicode MS"/>
          <w:b/>
          <w:sz w:val="28"/>
          <w:szCs w:val="28"/>
          <w:lang w:eastAsia="ru-RU"/>
        </w:rPr>
        <w:t>315,1</w:t>
      </w:r>
      <w:r w:rsidR="008E4C0A" w:rsidRPr="00DF1B88">
        <w:rPr>
          <w:rFonts w:ascii="Times New Roman" w:eastAsia="Times New Roman" w:hAnsi="Times New Roman" w:cs="Arial Unicode MS"/>
          <w:sz w:val="28"/>
          <w:szCs w:val="28"/>
          <w:lang w:eastAsia="ru-RU"/>
        </w:rPr>
        <w:t xml:space="preserve"> млрд. рублей. </w:t>
      </w:r>
      <w:r w:rsidR="008E4C0A" w:rsidRPr="00130B36">
        <w:rPr>
          <w:rFonts w:ascii="Times New Roman" w:eastAsia="Times New Roman" w:hAnsi="Times New Roman" w:cs="Arial Unicode MS"/>
          <w:sz w:val="28"/>
          <w:szCs w:val="28"/>
          <w:lang w:eastAsia="ru-RU"/>
        </w:rPr>
        <w:t>При этом</w:t>
      </w:r>
      <w:r w:rsidR="008E4C0A" w:rsidRPr="00130B36">
        <w:rPr>
          <w:rFonts w:ascii="Times New Roman" w:eastAsia="Times New Roman" w:hAnsi="Times New Roman" w:cs="Arial Unicode MS"/>
          <w:b/>
          <w:sz w:val="28"/>
          <w:szCs w:val="28"/>
          <w:lang w:eastAsia="ru-RU"/>
        </w:rPr>
        <w:t xml:space="preserve"> </w:t>
      </w:r>
      <w:r w:rsidR="008E4C0A" w:rsidRPr="00130B36">
        <w:rPr>
          <w:rFonts w:ascii="Times New Roman" w:eastAsia="Times New Roman" w:hAnsi="Times New Roman" w:cs="Arial Unicode MS"/>
          <w:b/>
          <w:i/>
          <w:sz w:val="28"/>
          <w:szCs w:val="28"/>
          <w:lang w:eastAsia="ru-RU"/>
        </w:rPr>
        <w:t>индекс физического объема</w:t>
      </w:r>
      <w:r w:rsidR="008E4C0A" w:rsidRPr="00DF1B88">
        <w:rPr>
          <w:rFonts w:ascii="Times New Roman" w:eastAsia="Times New Roman" w:hAnsi="Times New Roman" w:cs="Arial Unicode MS"/>
          <w:sz w:val="28"/>
          <w:szCs w:val="28"/>
          <w:lang w:eastAsia="ru-RU"/>
        </w:rPr>
        <w:t xml:space="preserve"> инвестиций в сопоставимых ценах составит </w:t>
      </w:r>
      <w:r w:rsidR="008E4C0A" w:rsidRPr="00130B36">
        <w:rPr>
          <w:rFonts w:ascii="Times New Roman" w:eastAsia="Times New Roman" w:hAnsi="Times New Roman" w:cs="Arial Unicode MS"/>
          <w:b/>
          <w:i/>
          <w:sz w:val="28"/>
          <w:szCs w:val="28"/>
          <w:lang w:eastAsia="ru-RU"/>
        </w:rPr>
        <w:t>100,0 процентов</w:t>
      </w:r>
      <w:r w:rsidR="008E4C0A" w:rsidRPr="00DF1B88">
        <w:rPr>
          <w:rFonts w:ascii="Times New Roman" w:eastAsia="Times New Roman" w:hAnsi="Times New Roman" w:cs="Arial Unicode MS"/>
          <w:sz w:val="28"/>
          <w:szCs w:val="28"/>
          <w:lang w:eastAsia="ru-RU"/>
        </w:rPr>
        <w:t xml:space="preserve"> за счет </w:t>
      </w:r>
      <w:r w:rsidR="008E4C0A" w:rsidRPr="00893305">
        <w:rPr>
          <w:rFonts w:ascii="Times New Roman" w:eastAsia="Times New Roman" w:hAnsi="Times New Roman" w:cs="Arial Unicode MS"/>
          <w:sz w:val="28"/>
          <w:szCs w:val="28"/>
          <w:lang w:eastAsia="ru-RU"/>
        </w:rPr>
        <w:t>достигнутой базы в предыдущие годы.</w:t>
      </w:r>
    </w:p>
    <w:p w:rsidR="00965210" w:rsidRPr="00DF1B88" w:rsidRDefault="000D21F3" w:rsidP="00130B3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1F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СЛАЙД 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5210" w:rsidRPr="00DF1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Прогнозом социально-экономического развития Российской Федерации до 2024 года предусматривается ускорение темпов роста индекса потребительских цен </w:t>
      </w:r>
      <w:r w:rsidR="00965210" w:rsidRPr="0089330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 3,8 процента к концу 2019 года</w:t>
      </w:r>
      <w:r w:rsidR="00965210" w:rsidRPr="00DF1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 концу 2020 года инфляция </w:t>
      </w:r>
      <w:r w:rsidR="00426E1B" w:rsidRPr="00DF1B88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снизится</w:t>
      </w:r>
      <w:r w:rsidR="00965210" w:rsidRPr="00DF1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3,0 процентов в базовом варианте и до 3,2 процент</w:t>
      </w:r>
      <w:r w:rsidR="00426E1B" w:rsidRPr="00DF1B8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65210" w:rsidRPr="00DF1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консервативном варианте. К концу </w:t>
      </w:r>
      <w:r w:rsidR="00965210" w:rsidRPr="0089330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2022 года</w:t>
      </w:r>
      <w:r w:rsidR="00965210" w:rsidRPr="00DF1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инфляция </w:t>
      </w:r>
      <w:r w:rsidR="00426E1B" w:rsidRPr="00DF1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достигнет </w:t>
      </w:r>
      <w:r w:rsidR="00965210" w:rsidRPr="00DF1B88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</w:t>
      </w:r>
      <w:r w:rsidR="00426E1B" w:rsidRPr="00DF1B8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965210" w:rsidRPr="00DF1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33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65210" w:rsidRPr="0089330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4,0 процентов</w:t>
      </w:r>
      <w:r w:rsidR="00965210" w:rsidRPr="00DF1B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5210" w:rsidRPr="00DF1B88" w:rsidRDefault="00965210" w:rsidP="008C12B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F1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видно </w:t>
      </w:r>
      <w:r w:rsidR="000D21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графике</w:t>
      </w:r>
      <w:r w:rsidRPr="00DF1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динамика индексов цен в прогнозируемом периоде устойчиво положительная в пределах 1,0-5,0 процентов. Увеличение значения показателя отмечается по индексу тарифов на электроэнергию, отпущенную различным категориям потребителей. По оценке 2019 года рост индекса ожидается на 1,8 процентных пункта. По базовому варианту прогноза в период с 2020 по 2022 год индекс </w:t>
      </w:r>
      <w:r w:rsidRPr="00EB735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тарифов на электроэнергию</w:t>
      </w:r>
      <w:r w:rsidRPr="00DF1B88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отпущенную различным категориям потребителей, вырастет на 0,8 процентных пункта и достигнет 104,1 процента</w:t>
      </w:r>
      <w:r w:rsidR="007159F8" w:rsidRPr="00DF1B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5210" w:rsidRPr="00DF1B88" w:rsidRDefault="00965210" w:rsidP="00DF1B8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1F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Параметры демографического развития</w:t>
      </w:r>
      <w:r w:rsidRPr="00DF1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заложенные в прогнозе социально-экономического развития Российской Федерации до 2024 года, предусматривают </w:t>
      </w:r>
      <w:r w:rsidRPr="000D21F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увеличение</w:t>
      </w:r>
      <w:r w:rsidRPr="00DF1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среднегодовой численности населения со </w:t>
      </w:r>
      <w:r w:rsidR="000D21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D21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146,8</w:t>
      </w:r>
      <w:r w:rsidRPr="00DF1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человек в 2019 году до </w:t>
      </w:r>
      <w:r w:rsidRPr="000D21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147,7</w:t>
      </w:r>
      <w:r w:rsidRPr="00DF1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человек в 2022</w:t>
      </w:r>
      <w:r w:rsidR="007159F8" w:rsidRPr="00DF1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году.</w:t>
      </w:r>
    </w:p>
    <w:p w:rsidR="00965210" w:rsidRPr="00DF1B88" w:rsidRDefault="000D21F3" w:rsidP="00DF1B8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1F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СЛАЙД 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5210" w:rsidRPr="00DF1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2018 году численность населения Амурской области </w:t>
      </w:r>
      <w:r w:rsidR="00965210" w:rsidRPr="000D21F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сократилась</w:t>
      </w:r>
      <w:r w:rsidR="00965210" w:rsidRPr="00DF1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5210" w:rsidRPr="000D21F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 5,2 тыс. человек, или 0,7 процента</w:t>
      </w:r>
      <w:r w:rsidR="00965210" w:rsidRPr="00DF1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B5D34" w:rsidRPr="00DF1B88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965210" w:rsidRPr="00DF1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исленность населения </w:t>
      </w:r>
      <w:r w:rsidR="00965210" w:rsidRPr="00DF1B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области на 1 января 2019 го</w:t>
      </w:r>
      <w:r w:rsidR="007159F8" w:rsidRPr="00DF1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 </w:t>
      </w:r>
      <w:r w:rsidR="00426E1B" w:rsidRPr="00DF1B88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оценке составляет</w:t>
      </w:r>
      <w:r w:rsidR="007159F8" w:rsidRPr="00DF1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59F8" w:rsidRPr="000D21F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793,2 тыс. человек</w:t>
      </w:r>
      <w:r w:rsidR="007159F8" w:rsidRPr="00DF1B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5210" w:rsidRPr="00DF1B88" w:rsidRDefault="00965210" w:rsidP="00DF1B8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B8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прогнозный период 2020-2022 годов ожидается поступательное увеличение численности населения области</w:t>
      </w:r>
      <w:r w:rsidR="00426E1B" w:rsidRPr="00DF1B88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состоянию</w:t>
      </w:r>
      <w:r w:rsidRPr="00DF1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Pr="000D21F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01.01.2022</w:t>
      </w:r>
      <w:r w:rsidR="00426E1B" w:rsidRPr="00DF1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численность по прогнозу </w:t>
      </w:r>
      <w:r w:rsidR="007159F8" w:rsidRPr="00DF1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составит </w:t>
      </w:r>
      <w:r w:rsidR="007159F8" w:rsidRPr="000D21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79</w:t>
      </w:r>
      <w:r w:rsidR="00A872DF" w:rsidRPr="000D21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035589" w:rsidRPr="000D21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7159F8" w:rsidRPr="000D21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7159F8" w:rsidRPr="00DF1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человек.</w:t>
      </w:r>
    </w:p>
    <w:p w:rsidR="00965210" w:rsidRPr="00DF1B88" w:rsidRDefault="00DA3B40" w:rsidP="00DF1B88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B4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СЛАЙД 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5210" w:rsidRPr="00DF1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Прогнозируется </w:t>
      </w:r>
      <w:r w:rsidR="00965210" w:rsidRPr="000D21F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поступательное снижение общего коэффициента смертности</w:t>
      </w:r>
      <w:r w:rsidR="00965210" w:rsidRPr="00DF1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</w:t>
      </w:r>
      <w:r w:rsidR="00965210" w:rsidRPr="000D21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11,8</w:t>
      </w:r>
      <w:r w:rsidR="00965210" w:rsidRPr="00DF1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умерших на 1000 человек населения в 2020 году до </w:t>
      </w:r>
      <w:r w:rsidR="00965210" w:rsidRPr="000D21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11,2</w:t>
      </w:r>
      <w:r w:rsidR="00965210" w:rsidRPr="00DF1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умерших на 1000 человек населения в 2022 году) наряду с постепенным </w:t>
      </w:r>
      <w:r w:rsidR="00965210" w:rsidRPr="000D21F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увеличением общего коэффициента рождаемости</w:t>
      </w:r>
      <w:r w:rsidR="00965210" w:rsidRPr="00DF1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</w:t>
      </w:r>
      <w:r w:rsidR="00965210" w:rsidRPr="000D21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11,7</w:t>
      </w:r>
      <w:r w:rsidR="00965210" w:rsidRPr="00DF1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родившихся на 1000 человек населения в 2020 году до </w:t>
      </w:r>
      <w:r w:rsidR="00965210" w:rsidRPr="000D21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11,8</w:t>
      </w:r>
      <w:r w:rsidR="00965210" w:rsidRPr="00DF1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родившихся </w:t>
      </w:r>
      <w:r w:rsidR="00130B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65210" w:rsidRPr="00DF1B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1000 человек населения в 2022 году).</w:t>
      </w:r>
    </w:p>
    <w:p w:rsidR="00965210" w:rsidRPr="00DF1B88" w:rsidRDefault="00965210" w:rsidP="00DF1B88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B8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прогнозом в 2020 году значение общего коэффициента рождаемости превысит значение общего коэффициента смертности. Такая положительная динамика про</w:t>
      </w:r>
      <w:r w:rsidR="00BB5D34" w:rsidRPr="00DF1B88">
        <w:rPr>
          <w:rFonts w:ascii="Times New Roman" w:eastAsia="Times New Roman" w:hAnsi="Times New Roman" w:cs="Times New Roman"/>
          <w:sz w:val="28"/>
          <w:szCs w:val="28"/>
          <w:lang w:eastAsia="ru-RU"/>
        </w:rPr>
        <w:t>гнозируется до конца 2022 года.</w:t>
      </w:r>
    </w:p>
    <w:p w:rsidR="00965210" w:rsidRPr="00DF1B88" w:rsidRDefault="00BB5D34" w:rsidP="00DF1B8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B8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65210" w:rsidRPr="00DF1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оценке 2019 года </w:t>
      </w:r>
      <w:r w:rsidR="00965210" w:rsidRPr="007109D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суммарный коэффициент рождаемости</w:t>
      </w:r>
      <w:r w:rsidR="00965210" w:rsidRPr="00DF1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единицей измерения которого является число детей на 1 женщину, определен на уровне </w:t>
      </w:r>
      <w:r w:rsidR="00965210" w:rsidRPr="007109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1,9.</w:t>
      </w:r>
      <w:r w:rsidR="00965210" w:rsidRPr="00DF1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базовому варианту прогноза значение данного показателя в 2020 году составляет </w:t>
      </w:r>
      <w:r w:rsidR="00965210" w:rsidRPr="00130B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1,</w:t>
      </w:r>
      <w:r w:rsidRPr="00130B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95</w:t>
      </w:r>
      <w:r w:rsidRPr="00DF1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2021 и 2022 годах – </w:t>
      </w:r>
      <w:r w:rsidRPr="00130B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1,96</w:t>
      </w:r>
      <w:r w:rsidRPr="00DF1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65210" w:rsidRPr="00DF1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Следует отметить, что для </w:t>
      </w:r>
      <w:r w:rsidR="00965210" w:rsidRPr="007109D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сохранения численности населения на одном уровне</w:t>
      </w:r>
      <w:r w:rsidR="00965210" w:rsidRPr="00DF1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значение суммарного коэффициента рождаемости должно составлять около </w:t>
      </w:r>
      <w:r w:rsidR="00965210" w:rsidRPr="007109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2,1</w:t>
      </w:r>
      <w:r w:rsidR="00965210" w:rsidRPr="00DF1B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5210" w:rsidRPr="00DF1B88" w:rsidRDefault="00BB5D34" w:rsidP="00DF1B8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F1B8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</w:t>
      </w:r>
      <w:r w:rsidR="00965210" w:rsidRPr="00DF1B8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ри установленных </w:t>
      </w:r>
      <w:r w:rsidRPr="00DF1B8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представленным</w:t>
      </w:r>
      <w:r w:rsidR="00965210" w:rsidRPr="00DF1B8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прогнозом значениях суммарного коэффициента рождаемости имеются риски недостижения установленных показателей численности населения области в прог</w:t>
      </w:r>
      <w:r w:rsidRPr="00DF1B8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нозном периоде 2020-2022 годов.</w:t>
      </w:r>
    </w:p>
    <w:p w:rsidR="000F0F31" w:rsidRPr="00DF1B88" w:rsidRDefault="00263244" w:rsidP="00DF1B8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24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СЛАЙД 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0F31" w:rsidRPr="00DF1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прогнозом наблюдается </w:t>
      </w:r>
      <w:r w:rsidR="000F0F31" w:rsidRPr="009C628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снижение темпов роста реальной заработной платы населения: с</w:t>
      </w:r>
      <w:r w:rsidR="00130B3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</w:t>
      </w:r>
      <w:r w:rsidR="000F0F31" w:rsidRPr="009C628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110,1 процента в 2018 году </w:t>
      </w:r>
      <w:r w:rsidR="000F0F31" w:rsidRPr="00DF1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0F0F31" w:rsidRPr="00130B3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103,0</w:t>
      </w:r>
      <w:r w:rsidR="000F0F31" w:rsidRPr="00DF1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процентов – в </w:t>
      </w:r>
      <w:r w:rsidR="000F0F31" w:rsidRPr="00130B3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2022 г</w:t>
      </w:r>
      <w:r w:rsidR="000F0F31" w:rsidRPr="00DF1B88">
        <w:rPr>
          <w:rFonts w:ascii="Times New Roman" w:eastAsia="Times New Roman" w:hAnsi="Times New Roman" w:cs="Times New Roman"/>
          <w:sz w:val="28"/>
          <w:szCs w:val="28"/>
          <w:lang w:eastAsia="ru-RU"/>
        </w:rPr>
        <w:t>оду.</w:t>
      </w:r>
    </w:p>
    <w:p w:rsidR="00A63946" w:rsidRPr="00DF1B88" w:rsidRDefault="00263244" w:rsidP="00DF1B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244">
        <w:rPr>
          <w:rFonts w:ascii="Times New Roman" w:hAnsi="Times New Roman" w:cs="Times New Roman"/>
          <w:b/>
          <w:color w:val="FF0000"/>
          <w:sz w:val="28"/>
          <w:szCs w:val="28"/>
        </w:rPr>
        <w:t>СЛАЙД 11</w:t>
      </w:r>
      <w:r>
        <w:rPr>
          <w:rFonts w:ascii="Times New Roman" w:hAnsi="Times New Roman" w:cs="Times New Roman"/>
          <w:sz w:val="28"/>
          <w:szCs w:val="28"/>
        </w:rPr>
        <w:t xml:space="preserve"> На следующей д</w:t>
      </w:r>
      <w:r w:rsidR="00D2569D" w:rsidRPr="00DF1B88">
        <w:rPr>
          <w:rFonts w:ascii="Times New Roman" w:hAnsi="Times New Roman" w:cs="Times New Roman"/>
          <w:sz w:val="28"/>
          <w:szCs w:val="28"/>
        </w:rPr>
        <w:t>иаграмм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2569D" w:rsidRPr="00DF1B88">
        <w:rPr>
          <w:rFonts w:ascii="Times New Roman" w:hAnsi="Times New Roman" w:cs="Times New Roman"/>
          <w:sz w:val="28"/>
          <w:szCs w:val="28"/>
        </w:rPr>
        <w:t xml:space="preserve"> представлена динамика валового регионального продукта и налоговых и неналоговых доходов консолидированного бюджета Амурской области.</w:t>
      </w:r>
    </w:p>
    <w:p w:rsidR="00965210" w:rsidRPr="00DF1B88" w:rsidRDefault="00965210" w:rsidP="00DF1B8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B8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Анализ показателей представленного прогноза указывает на наличие </w:t>
      </w:r>
      <w:r w:rsidRPr="00DF1B8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фактов несоответствия значениям показателей Стратегии социально-экономического развития Амурской области на период до 202</w:t>
      </w:r>
      <w:r w:rsidR="00130B3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5 года,</w:t>
      </w:r>
      <w:r w:rsidRPr="00DF1B8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утвержденной постановлением Правительства Амурской области от 13.07.2012 № 380 (с изменениями).</w:t>
      </w:r>
    </w:p>
    <w:p w:rsidR="00965210" w:rsidRPr="00DF1B88" w:rsidRDefault="00965210" w:rsidP="00DF1B8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B8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показатель ВРП, прогнозируемый на 2020 год, ниже запланированного Стратегией значения на 63,4 млрд. рублей, объем инвестиций в основной капитал – на 54,7 млрд. рублей, среднегодовая численность занятых в экономике – на 35,4 тыс. человек.</w:t>
      </w:r>
    </w:p>
    <w:p w:rsidR="00965210" w:rsidRPr="00DF1B88" w:rsidRDefault="00965210" w:rsidP="00DF1B8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F1B8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Ранее в своих заключениях контрольно-счетная палата неоднократно обращала внимание на факты таких несоответствий.</w:t>
      </w:r>
    </w:p>
    <w:p w:rsidR="00965210" w:rsidRPr="00DF1B88" w:rsidRDefault="00965210" w:rsidP="00DF1B8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B8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отметить, что изменения в Стратегию в последний раз внесены постановлением Правительства Амурской области от 08.11.2017 № 529. Изменения в прогноз социально-экономического развития Амурской области на 2017-2028 годы, утвержденный распоряжением Правительства Амурской области от 29.11.2016 № 139-р, внесены распоряжением Правительства Амурской области от 14.12.2018 № 184-р.</w:t>
      </w:r>
    </w:p>
    <w:p w:rsidR="00965210" w:rsidRPr="0081612A" w:rsidRDefault="00965210" w:rsidP="00DF1B8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F1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сопоставлении основных показателей Прогноза социально-экономического развития Амурской области на 2020 год и плановый период 2021 и 2022 годов и Прогноза социально-экономического развития Амурской области на 2017-2028 годы также </w:t>
      </w:r>
      <w:r w:rsidRPr="0081612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выявлено несоответствие демографических показателей, показателей ВРП, показателей промышленного производства, объема инвестиций в основной капитал и других.</w:t>
      </w:r>
    </w:p>
    <w:p w:rsidR="00E42BE7" w:rsidRPr="00E77CA4" w:rsidRDefault="004A0266" w:rsidP="00E42BE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2200">
        <w:rPr>
          <w:rFonts w:ascii="Times New Roman" w:hAnsi="Times New Roman"/>
          <w:b/>
          <w:color w:val="FF0000"/>
          <w:sz w:val="28"/>
          <w:szCs w:val="28"/>
        </w:rPr>
        <w:t>СЛАЙД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 12</w:t>
      </w:r>
      <w:r>
        <w:rPr>
          <w:rFonts w:ascii="Times New Roman" w:hAnsi="Times New Roman"/>
          <w:sz w:val="28"/>
          <w:szCs w:val="28"/>
        </w:rPr>
        <w:t xml:space="preserve"> </w:t>
      </w:r>
      <w:r w:rsidR="00E42BE7" w:rsidRPr="00E42BE7">
        <w:rPr>
          <w:rFonts w:ascii="Times New Roman" w:hAnsi="Times New Roman"/>
          <w:b/>
          <w:sz w:val="28"/>
          <w:szCs w:val="28"/>
        </w:rPr>
        <w:t>Доходы областного бюджета</w:t>
      </w:r>
      <w:r w:rsidR="00E42BE7" w:rsidRPr="001F421B">
        <w:rPr>
          <w:rFonts w:ascii="Times New Roman" w:hAnsi="Times New Roman"/>
          <w:sz w:val="28"/>
          <w:szCs w:val="28"/>
        </w:rPr>
        <w:t xml:space="preserve"> прогнозируются на 2020 год в сумме </w:t>
      </w:r>
      <w:r w:rsidR="00E42BE7" w:rsidRPr="00622200">
        <w:rPr>
          <w:rFonts w:ascii="Times New Roman" w:hAnsi="Times New Roman"/>
          <w:b/>
          <w:i/>
          <w:sz w:val="28"/>
          <w:szCs w:val="28"/>
        </w:rPr>
        <w:t>62</w:t>
      </w:r>
      <w:r w:rsidR="0081612A">
        <w:rPr>
          <w:rFonts w:ascii="Times New Roman" w:hAnsi="Times New Roman"/>
          <w:b/>
          <w:i/>
          <w:sz w:val="28"/>
          <w:szCs w:val="28"/>
        </w:rPr>
        <w:t>,</w:t>
      </w:r>
      <w:r w:rsidR="00E42BE7" w:rsidRPr="00622200">
        <w:rPr>
          <w:rFonts w:ascii="Times New Roman" w:hAnsi="Times New Roman"/>
          <w:b/>
          <w:i/>
          <w:sz w:val="28"/>
          <w:szCs w:val="28"/>
        </w:rPr>
        <w:t>3 мл</w:t>
      </w:r>
      <w:r w:rsidR="0081612A">
        <w:rPr>
          <w:rFonts w:ascii="Times New Roman" w:hAnsi="Times New Roman"/>
          <w:b/>
          <w:i/>
          <w:sz w:val="28"/>
          <w:szCs w:val="28"/>
        </w:rPr>
        <w:t>рд</w:t>
      </w:r>
      <w:r w:rsidR="00E42BE7" w:rsidRPr="00622200">
        <w:rPr>
          <w:rFonts w:ascii="Times New Roman" w:hAnsi="Times New Roman"/>
          <w:b/>
          <w:i/>
          <w:sz w:val="28"/>
          <w:szCs w:val="28"/>
        </w:rPr>
        <w:t>. рублей</w:t>
      </w:r>
      <w:r w:rsidR="00E42BE7" w:rsidRPr="001F421B">
        <w:rPr>
          <w:rFonts w:ascii="Times New Roman" w:hAnsi="Times New Roman"/>
          <w:sz w:val="28"/>
          <w:szCs w:val="28"/>
        </w:rPr>
        <w:t xml:space="preserve">, на 2021 год – </w:t>
      </w:r>
      <w:r w:rsidR="00E42BE7" w:rsidRPr="00FF4E18">
        <w:rPr>
          <w:rFonts w:ascii="Times New Roman" w:hAnsi="Times New Roman"/>
          <w:b/>
          <w:i/>
          <w:sz w:val="28"/>
          <w:szCs w:val="28"/>
        </w:rPr>
        <w:t>67</w:t>
      </w:r>
      <w:r w:rsidR="0081612A">
        <w:rPr>
          <w:rFonts w:ascii="Times New Roman" w:hAnsi="Times New Roman"/>
          <w:b/>
          <w:i/>
          <w:sz w:val="28"/>
          <w:szCs w:val="28"/>
        </w:rPr>
        <w:t>,</w:t>
      </w:r>
      <w:r w:rsidR="00E42BE7" w:rsidRPr="00FF4E18">
        <w:rPr>
          <w:rFonts w:ascii="Times New Roman" w:hAnsi="Times New Roman"/>
          <w:b/>
          <w:i/>
          <w:sz w:val="28"/>
          <w:szCs w:val="28"/>
        </w:rPr>
        <w:t>8</w:t>
      </w:r>
      <w:r w:rsidR="00E42BE7">
        <w:rPr>
          <w:rFonts w:ascii="Times New Roman" w:hAnsi="Times New Roman"/>
          <w:sz w:val="28"/>
          <w:szCs w:val="28"/>
        </w:rPr>
        <w:t xml:space="preserve"> мл</w:t>
      </w:r>
      <w:r w:rsidR="0081612A">
        <w:rPr>
          <w:rFonts w:ascii="Times New Roman" w:hAnsi="Times New Roman"/>
          <w:sz w:val="28"/>
          <w:szCs w:val="28"/>
        </w:rPr>
        <w:t>рд</w:t>
      </w:r>
      <w:r w:rsidR="00E42BE7" w:rsidRPr="001F421B">
        <w:rPr>
          <w:rFonts w:ascii="Times New Roman" w:hAnsi="Times New Roman"/>
          <w:sz w:val="28"/>
          <w:szCs w:val="28"/>
        </w:rPr>
        <w:t xml:space="preserve">. рублей, на 2022 год – </w:t>
      </w:r>
      <w:r w:rsidR="00E42BE7">
        <w:rPr>
          <w:rFonts w:ascii="Times New Roman" w:hAnsi="Times New Roman"/>
          <w:sz w:val="28"/>
          <w:szCs w:val="28"/>
        </w:rPr>
        <w:br/>
      </w:r>
      <w:r w:rsidR="00E42BE7" w:rsidRPr="00FF4E18">
        <w:rPr>
          <w:rFonts w:ascii="Times New Roman" w:hAnsi="Times New Roman"/>
          <w:b/>
          <w:i/>
          <w:sz w:val="28"/>
          <w:szCs w:val="28"/>
        </w:rPr>
        <w:t>56</w:t>
      </w:r>
      <w:r w:rsidR="0081612A">
        <w:rPr>
          <w:rFonts w:ascii="Times New Roman" w:hAnsi="Times New Roman"/>
          <w:b/>
          <w:i/>
          <w:sz w:val="28"/>
          <w:szCs w:val="28"/>
        </w:rPr>
        <w:t>,6</w:t>
      </w:r>
      <w:r w:rsidR="00E42BE7">
        <w:rPr>
          <w:rFonts w:ascii="Times New Roman" w:hAnsi="Times New Roman"/>
          <w:sz w:val="28"/>
          <w:szCs w:val="28"/>
        </w:rPr>
        <w:t xml:space="preserve"> мл</w:t>
      </w:r>
      <w:r w:rsidR="0081612A">
        <w:rPr>
          <w:rFonts w:ascii="Times New Roman" w:hAnsi="Times New Roman"/>
          <w:sz w:val="28"/>
          <w:szCs w:val="28"/>
        </w:rPr>
        <w:t>рд</w:t>
      </w:r>
      <w:r w:rsidR="00E42BE7" w:rsidRPr="001F421B">
        <w:rPr>
          <w:rFonts w:ascii="Times New Roman" w:hAnsi="Times New Roman"/>
          <w:sz w:val="28"/>
          <w:szCs w:val="28"/>
        </w:rPr>
        <w:t>. рублей.</w:t>
      </w:r>
      <w:r w:rsidR="00622200">
        <w:rPr>
          <w:rFonts w:ascii="Times New Roman" w:hAnsi="Times New Roman"/>
          <w:sz w:val="28"/>
          <w:szCs w:val="28"/>
        </w:rPr>
        <w:t xml:space="preserve"> </w:t>
      </w:r>
      <w:r w:rsidR="00E42BE7" w:rsidRPr="000912AA">
        <w:rPr>
          <w:rFonts w:ascii="Times New Roman" w:hAnsi="Times New Roman"/>
          <w:sz w:val="28"/>
          <w:szCs w:val="28"/>
        </w:rPr>
        <w:t>Прогноз</w:t>
      </w:r>
      <w:r w:rsidR="00622200">
        <w:rPr>
          <w:rFonts w:ascii="Times New Roman" w:hAnsi="Times New Roman"/>
          <w:sz w:val="28"/>
          <w:szCs w:val="28"/>
        </w:rPr>
        <w:t xml:space="preserve"> </w:t>
      </w:r>
      <w:r w:rsidR="00E42BE7" w:rsidRPr="000912AA">
        <w:rPr>
          <w:rFonts w:ascii="Times New Roman" w:hAnsi="Times New Roman"/>
          <w:sz w:val="28"/>
          <w:szCs w:val="28"/>
        </w:rPr>
        <w:t xml:space="preserve">поступлений </w:t>
      </w:r>
      <w:r w:rsidR="00E42BE7" w:rsidRPr="00622200">
        <w:rPr>
          <w:rFonts w:ascii="Times New Roman" w:hAnsi="Times New Roman"/>
          <w:b/>
          <w:i/>
          <w:sz w:val="28"/>
          <w:szCs w:val="28"/>
        </w:rPr>
        <w:t>налоговых и неналоговых доходов</w:t>
      </w:r>
      <w:r w:rsidR="00E42BE7" w:rsidRPr="000912AA">
        <w:rPr>
          <w:rFonts w:ascii="Times New Roman" w:hAnsi="Times New Roman"/>
          <w:sz w:val="28"/>
          <w:szCs w:val="28"/>
        </w:rPr>
        <w:t xml:space="preserve"> областного бюджета на 2020 год составляет </w:t>
      </w:r>
      <w:r w:rsidR="00E42BE7" w:rsidRPr="00622200">
        <w:rPr>
          <w:rFonts w:ascii="Times New Roman" w:hAnsi="Times New Roman"/>
          <w:b/>
          <w:i/>
          <w:sz w:val="28"/>
          <w:szCs w:val="28"/>
        </w:rPr>
        <w:t>50</w:t>
      </w:r>
      <w:r w:rsidR="0081612A">
        <w:rPr>
          <w:rFonts w:ascii="Times New Roman" w:hAnsi="Times New Roman"/>
          <w:b/>
          <w:i/>
          <w:sz w:val="28"/>
          <w:szCs w:val="28"/>
        </w:rPr>
        <w:t>,</w:t>
      </w:r>
      <w:r w:rsidR="00E42BE7" w:rsidRPr="00622200">
        <w:rPr>
          <w:rFonts w:ascii="Times New Roman" w:hAnsi="Times New Roman"/>
          <w:b/>
          <w:i/>
          <w:sz w:val="28"/>
          <w:szCs w:val="28"/>
        </w:rPr>
        <w:t>2 мл</w:t>
      </w:r>
      <w:r w:rsidR="0081612A">
        <w:rPr>
          <w:rFonts w:ascii="Times New Roman" w:hAnsi="Times New Roman"/>
          <w:b/>
          <w:i/>
          <w:sz w:val="28"/>
          <w:szCs w:val="28"/>
        </w:rPr>
        <w:t>рд</w:t>
      </w:r>
      <w:r w:rsidR="00E42BE7" w:rsidRPr="00622200">
        <w:rPr>
          <w:rFonts w:ascii="Times New Roman" w:hAnsi="Times New Roman"/>
          <w:b/>
          <w:i/>
          <w:sz w:val="28"/>
          <w:szCs w:val="28"/>
        </w:rPr>
        <w:t>. рублей</w:t>
      </w:r>
      <w:r w:rsidR="00E42BE7" w:rsidRPr="000912AA">
        <w:rPr>
          <w:rFonts w:ascii="Times New Roman" w:hAnsi="Times New Roman"/>
          <w:sz w:val="28"/>
          <w:szCs w:val="28"/>
        </w:rPr>
        <w:t xml:space="preserve">, что больше ожидаемого поступления доходов в 2019 году - </w:t>
      </w:r>
      <w:r w:rsidR="00E42BE7" w:rsidRPr="00622200">
        <w:rPr>
          <w:rFonts w:ascii="Times New Roman" w:hAnsi="Times New Roman"/>
          <w:b/>
          <w:i/>
          <w:sz w:val="28"/>
          <w:szCs w:val="28"/>
        </w:rPr>
        <w:t>на 9,8 процента</w:t>
      </w:r>
      <w:r w:rsidR="00E42BE7">
        <w:rPr>
          <w:rFonts w:ascii="Times New Roman" w:hAnsi="Times New Roman"/>
          <w:sz w:val="28"/>
          <w:szCs w:val="28"/>
        </w:rPr>
        <w:t>,</w:t>
      </w:r>
      <w:r w:rsidR="00622200">
        <w:rPr>
          <w:rFonts w:ascii="Times New Roman" w:hAnsi="Times New Roman"/>
          <w:sz w:val="28"/>
          <w:szCs w:val="28"/>
        </w:rPr>
        <w:t xml:space="preserve"> </w:t>
      </w:r>
      <w:r w:rsidR="00E42BE7" w:rsidRPr="00E77CA4">
        <w:rPr>
          <w:rFonts w:ascii="Times New Roman" w:hAnsi="Times New Roman"/>
          <w:sz w:val="28"/>
          <w:szCs w:val="28"/>
        </w:rPr>
        <w:t xml:space="preserve">на 2021 год </w:t>
      </w:r>
      <w:r w:rsidR="00E42BE7">
        <w:rPr>
          <w:rFonts w:ascii="Times New Roman" w:hAnsi="Times New Roman"/>
          <w:sz w:val="28"/>
          <w:szCs w:val="28"/>
        </w:rPr>
        <w:t>–</w:t>
      </w:r>
      <w:r w:rsidR="00E42BE7" w:rsidRPr="00E77CA4">
        <w:rPr>
          <w:rFonts w:ascii="Times New Roman" w:hAnsi="Times New Roman"/>
          <w:sz w:val="28"/>
          <w:szCs w:val="28"/>
        </w:rPr>
        <w:t xml:space="preserve"> 53</w:t>
      </w:r>
      <w:r w:rsidR="0081612A">
        <w:rPr>
          <w:rFonts w:ascii="Times New Roman" w:hAnsi="Times New Roman"/>
          <w:sz w:val="28"/>
          <w:szCs w:val="28"/>
        </w:rPr>
        <w:t>,</w:t>
      </w:r>
      <w:r w:rsidR="00E42BE7" w:rsidRPr="00E77CA4">
        <w:rPr>
          <w:rFonts w:ascii="Times New Roman" w:hAnsi="Times New Roman"/>
          <w:sz w:val="28"/>
          <w:szCs w:val="28"/>
        </w:rPr>
        <w:t>3</w:t>
      </w:r>
      <w:r w:rsidR="00E42BE7">
        <w:rPr>
          <w:rFonts w:ascii="Times New Roman" w:hAnsi="Times New Roman"/>
          <w:sz w:val="28"/>
          <w:szCs w:val="28"/>
        </w:rPr>
        <w:t xml:space="preserve"> мл</w:t>
      </w:r>
      <w:r w:rsidR="0081612A">
        <w:rPr>
          <w:rFonts w:ascii="Times New Roman" w:hAnsi="Times New Roman"/>
          <w:sz w:val="28"/>
          <w:szCs w:val="28"/>
        </w:rPr>
        <w:t>рд</w:t>
      </w:r>
      <w:r w:rsidR="00E42BE7" w:rsidRPr="00E77CA4">
        <w:rPr>
          <w:rFonts w:ascii="Times New Roman" w:hAnsi="Times New Roman"/>
          <w:sz w:val="28"/>
          <w:szCs w:val="28"/>
        </w:rPr>
        <w:t>. рублей, на 2022 год – 56</w:t>
      </w:r>
      <w:r w:rsidR="0081612A">
        <w:rPr>
          <w:rFonts w:ascii="Times New Roman" w:hAnsi="Times New Roman"/>
          <w:sz w:val="28"/>
          <w:szCs w:val="28"/>
        </w:rPr>
        <w:t>,3</w:t>
      </w:r>
      <w:r w:rsidR="00E42BE7">
        <w:rPr>
          <w:rFonts w:ascii="Times New Roman" w:hAnsi="Times New Roman"/>
          <w:sz w:val="28"/>
          <w:szCs w:val="28"/>
        </w:rPr>
        <w:t xml:space="preserve"> мл</w:t>
      </w:r>
      <w:r w:rsidR="0081612A">
        <w:rPr>
          <w:rFonts w:ascii="Times New Roman" w:hAnsi="Times New Roman"/>
          <w:sz w:val="28"/>
          <w:szCs w:val="28"/>
        </w:rPr>
        <w:t>рд</w:t>
      </w:r>
      <w:r w:rsidR="00E42BE7" w:rsidRPr="00E77CA4">
        <w:rPr>
          <w:rFonts w:ascii="Times New Roman" w:hAnsi="Times New Roman"/>
          <w:sz w:val="28"/>
          <w:szCs w:val="28"/>
        </w:rPr>
        <w:t>. рублей</w:t>
      </w:r>
      <w:r w:rsidR="00622200">
        <w:rPr>
          <w:rFonts w:ascii="Times New Roman" w:hAnsi="Times New Roman"/>
          <w:sz w:val="28"/>
          <w:szCs w:val="28"/>
        </w:rPr>
        <w:t>.</w:t>
      </w:r>
    </w:p>
    <w:p w:rsidR="00E42BE7" w:rsidRPr="004A0266" w:rsidRDefault="00E42BE7" w:rsidP="00E42BE7">
      <w:pPr>
        <w:spacing w:after="0" w:line="360" w:lineRule="auto"/>
        <w:ind w:firstLine="68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072C9">
        <w:rPr>
          <w:rFonts w:ascii="Times New Roman" w:hAnsi="Times New Roman"/>
          <w:sz w:val="28"/>
          <w:szCs w:val="28"/>
        </w:rPr>
        <w:lastRenderedPageBreak/>
        <w:t>На протяжении нескольких лет наблюдается тенденция устойчивого роста налоговых и неналоговых доходов областного бюджета</w:t>
      </w:r>
      <w:r w:rsidR="004A0266">
        <w:rPr>
          <w:rFonts w:ascii="Times New Roman" w:hAnsi="Times New Roman"/>
          <w:sz w:val="28"/>
          <w:szCs w:val="28"/>
        </w:rPr>
        <w:t>.</w:t>
      </w:r>
    </w:p>
    <w:p w:rsidR="00E42BE7" w:rsidRPr="00B00932" w:rsidRDefault="004A0266" w:rsidP="00E42BE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2200">
        <w:rPr>
          <w:rFonts w:ascii="Times New Roman" w:hAnsi="Times New Roman"/>
          <w:b/>
          <w:color w:val="FF0000"/>
          <w:sz w:val="28"/>
          <w:szCs w:val="28"/>
        </w:rPr>
        <w:t>СЛАЙД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 13</w:t>
      </w:r>
      <w:r>
        <w:rPr>
          <w:rFonts w:ascii="Times New Roman" w:hAnsi="Times New Roman"/>
          <w:sz w:val="28"/>
          <w:szCs w:val="28"/>
        </w:rPr>
        <w:t xml:space="preserve"> </w:t>
      </w:r>
      <w:r w:rsidR="00E42BE7" w:rsidRPr="00B00932">
        <w:rPr>
          <w:rFonts w:ascii="Times New Roman" w:hAnsi="Times New Roman"/>
          <w:sz w:val="28"/>
          <w:szCs w:val="28"/>
        </w:rPr>
        <w:t xml:space="preserve">Наибольший удельный вес в структуре налоговых и неналоговых доходов на 2020 год занимают: налог на доходы физических лиц – </w:t>
      </w:r>
      <w:r w:rsidR="00E42BE7">
        <w:rPr>
          <w:rFonts w:ascii="Times New Roman" w:hAnsi="Times New Roman"/>
          <w:sz w:val="28"/>
          <w:szCs w:val="28"/>
        </w:rPr>
        <w:br/>
      </w:r>
      <w:r w:rsidR="00E42BE7" w:rsidRPr="00622200">
        <w:rPr>
          <w:rFonts w:ascii="Times New Roman" w:hAnsi="Times New Roman"/>
          <w:b/>
          <w:sz w:val="28"/>
          <w:szCs w:val="28"/>
        </w:rPr>
        <w:t>36,6</w:t>
      </w:r>
      <w:r w:rsidR="00E42BE7" w:rsidRPr="00B00932">
        <w:rPr>
          <w:rFonts w:ascii="Times New Roman" w:hAnsi="Times New Roman"/>
          <w:sz w:val="28"/>
          <w:szCs w:val="28"/>
        </w:rPr>
        <w:t xml:space="preserve"> процента, налог на прибыль организаций - </w:t>
      </w:r>
      <w:r w:rsidR="00E42BE7" w:rsidRPr="00622200">
        <w:rPr>
          <w:rFonts w:ascii="Times New Roman" w:hAnsi="Times New Roman"/>
          <w:b/>
          <w:sz w:val="28"/>
          <w:szCs w:val="28"/>
        </w:rPr>
        <w:t>25,0</w:t>
      </w:r>
      <w:r w:rsidR="00E42BE7" w:rsidRPr="00B00932">
        <w:rPr>
          <w:rFonts w:ascii="Times New Roman" w:hAnsi="Times New Roman"/>
          <w:sz w:val="28"/>
          <w:szCs w:val="28"/>
        </w:rPr>
        <w:t xml:space="preserve"> процентов, налог на имущество организаций – </w:t>
      </w:r>
      <w:r w:rsidR="00E42BE7" w:rsidRPr="00622200">
        <w:rPr>
          <w:rFonts w:ascii="Times New Roman" w:hAnsi="Times New Roman"/>
          <w:b/>
          <w:sz w:val="28"/>
          <w:szCs w:val="28"/>
        </w:rPr>
        <w:t>19,5</w:t>
      </w:r>
      <w:r w:rsidR="00E42BE7" w:rsidRPr="00B00932">
        <w:rPr>
          <w:rFonts w:ascii="Times New Roman" w:hAnsi="Times New Roman"/>
          <w:sz w:val="28"/>
          <w:szCs w:val="28"/>
        </w:rPr>
        <w:t xml:space="preserve"> процента.</w:t>
      </w:r>
    </w:p>
    <w:p w:rsidR="009B393D" w:rsidRPr="009B393D" w:rsidRDefault="004A0266" w:rsidP="004A0266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15C8">
        <w:rPr>
          <w:rFonts w:ascii="Times New Roman" w:hAnsi="Times New Roman"/>
          <w:b/>
          <w:color w:val="FF0000"/>
          <w:sz w:val="28"/>
          <w:szCs w:val="28"/>
        </w:rPr>
        <w:t>СЛАЙД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 14</w:t>
      </w:r>
      <w:r>
        <w:rPr>
          <w:rFonts w:ascii="Times New Roman" w:hAnsi="Times New Roman"/>
          <w:sz w:val="28"/>
          <w:szCs w:val="28"/>
        </w:rPr>
        <w:t xml:space="preserve"> </w:t>
      </w:r>
      <w:r w:rsidR="009B393D" w:rsidRPr="009B393D">
        <w:rPr>
          <w:rFonts w:ascii="Times New Roman" w:hAnsi="Times New Roman"/>
          <w:b/>
          <w:sz w:val="28"/>
          <w:szCs w:val="28"/>
        </w:rPr>
        <w:t>Доходы областного бюджета от использования имущества, находящегося в государственной собственности,</w:t>
      </w:r>
      <w:r w:rsidR="009B393D" w:rsidRPr="009B393D">
        <w:rPr>
          <w:rFonts w:ascii="Times New Roman" w:hAnsi="Times New Roman"/>
          <w:sz w:val="28"/>
          <w:szCs w:val="28"/>
        </w:rPr>
        <w:t xml:space="preserve"> прогнозируются на 2020 год в сумме </w:t>
      </w:r>
      <w:r w:rsidR="009B393D" w:rsidRPr="004A0266">
        <w:rPr>
          <w:rFonts w:ascii="Times New Roman" w:hAnsi="Times New Roman"/>
          <w:b/>
          <w:i/>
          <w:sz w:val="28"/>
          <w:szCs w:val="28"/>
        </w:rPr>
        <w:t>216</w:t>
      </w:r>
      <w:r w:rsidR="00896FC2" w:rsidRPr="004A0266">
        <w:rPr>
          <w:rFonts w:ascii="Times New Roman" w:hAnsi="Times New Roman"/>
          <w:b/>
          <w:i/>
          <w:sz w:val="28"/>
          <w:szCs w:val="28"/>
        </w:rPr>
        <w:t>,</w:t>
      </w:r>
      <w:r w:rsidR="009B393D" w:rsidRPr="004A0266">
        <w:rPr>
          <w:rFonts w:ascii="Times New Roman" w:hAnsi="Times New Roman"/>
          <w:b/>
          <w:i/>
          <w:sz w:val="28"/>
          <w:szCs w:val="28"/>
        </w:rPr>
        <w:t>1</w:t>
      </w:r>
      <w:r w:rsidR="00896FC2" w:rsidRPr="004A0266">
        <w:rPr>
          <w:rFonts w:ascii="Times New Roman" w:hAnsi="Times New Roman"/>
          <w:b/>
          <w:i/>
          <w:sz w:val="28"/>
          <w:szCs w:val="28"/>
        </w:rPr>
        <w:t xml:space="preserve"> млн</w:t>
      </w:r>
      <w:r w:rsidR="009B393D" w:rsidRPr="004A0266">
        <w:rPr>
          <w:rFonts w:ascii="Times New Roman" w:hAnsi="Times New Roman"/>
          <w:b/>
          <w:i/>
          <w:sz w:val="28"/>
          <w:szCs w:val="28"/>
        </w:rPr>
        <w:t>. рублей</w:t>
      </w:r>
      <w:r w:rsidR="009B393D" w:rsidRPr="009B393D">
        <w:rPr>
          <w:rFonts w:ascii="Times New Roman" w:hAnsi="Times New Roman"/>
          <w:sz w:val="28"/>
          <w:szCs w:val="28"/>
        </w:rPr>
        <w:t xml:space="preserve">, что </w:t>
      </w:r>
      <w:r w:rsidR="00896FC2">
        <w:rPr>
          <w:rFonts w:ascii="Times New Roman" w:hAnsi="Times New Roman"/>
          <w:sz w:val="28"/>
          <w:szCs w:val="28"/>
        </w:rPr>
        <w:t xml:space="preserve">в </w:t>
      </w:r>
      <w:r w:rsidR="00896FC2" w:rsidRPr="004A0266">
        <w:rPr>
          <w:rFonts w:ascii="Times New Roman" w:hAnsi="Times New Roman"/>
          <w:b/>
          <w:i/>
          <w:sz w:val="28"/>
          <w:szCs w:val="28"/>
        </w:rPr>
        <w:t>2,2 раза</w:t>
      </w:r>
      <w:r w:rsidR="009B393D" w:rsidRPr="004A0266">
        <w:rPr>
          <w:rFonts w:ascii="Times New Roman" w:hAnsi="Times New Roman"/>
          <w:b/>
          <w:i/>
          <w:sz w:val="28"/>
          <w:szCs w:val="28"/>
        </w:rPr>
        <w:t xml:space="preserve"> выше</w:t>
      </w:r>
      <w:r w:rsidR="009B393D" w:rsidRPr="009B393D">
        <w:rPr>
          <w:rFonts w:ascii="Times New Roman" w:hAnsi="Times New Roman"/>
          <w:sz w:val="28"/>
          <w:szCs w:val="28"/>
        </w:rPr>
        <w:t xml:space="preserve"> оценки ожидаемого исполнения </w:t>
      </w:r>
      <w:r w:rsidR="009B393D" w:rsidRPr="009B393D">
        <w:rPr>
          <w:rFonts w:ascii="Times New Roman" w:hAnsi="Times New Roman"/>
          <w:iCs/>
          <w:sz w:val="28"/>
          <w:szCs w:val="28"/>
        </w:rPr>
        <w:t>2019 года</w:t>
      </w:r>
      <w:r w:rsidR="00896FC2">
        <w:rPr>
          <w:rFonts w:ascii="Times New Roman" w:hAnsi="Times New Roman"/>
          <w:iCs/>
          <w:sz w:val="28"/>
          <w:szCs w:val="28"/>
        </w:rPr>
        <w:t>.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="009B393D" w:rsidRPr="009B393D">
        <w:rPr>
          <w:rFonts w:ascii="Times New Roman" w:hAnsi="Times New Roman"/>
          <w:sz w:val="28"/>
          <w:szCs w:val="28"/>
        </w:rPr>
        <w:t>Наибольший удельный вес в структуре доходов от использования имущества занимают</w:t>
      </w:r>
      <w:r w:rsidR="00675495">
        <w:rPr>
          <w:rFonts w:ascii="Times New Roman" w:hAnsi="Times New Roman"/>
          <w:sz w:val="28"/>
          <w:szCs w:val="28"/>
        </w:rPr>
        <w:t xml:space="preserve"> </w:t>
      </w:r>
      <w:r w:rsidR="009B393D" w:rsidRPr="009B393D">
        <w:rPr>
          <w:rFonts w:ascii="Times New Roman" w:hAnsi="Times New Roman"/>
          <w:sz w:val="28"/>
          <w:szCs w:val="28"/>
        </w:rPr>
        <w:t xml:space="preserve">доходы, получаемые в виде арендной либо иной платы за передачу в возмездное пользование государственного имущества – </w:t>
      </w:r>
      <w:r w:rsidR="009B393D" w:rsidRPr="004A0266">
        <w:rPr>
          <w:rFonts w:ascii="Times New Roman" w:hAnsi="Times New Roman"/>
          <w:b/>
          <w:i/>
          <w:sz w:val="28"/>
          <w:szCs w:val="28"/>
        </w:rPr>
        <w:t>96,0 процентов</w:t>
      </w:r>
      <w:r w:rsidR="009B393D" w:rsidRPr="009B393D">
        <w:rPr>
          <w:rFonts w:ascii="Times New Roman" w:hAnsi="Times New Roman"/>
          <w:sz w:val="28"/>
          <w:szCs w:val="28"/>
        </w:rPr>
        <w:t>.</w:t>
      </w:r>
    </w:p>
    <w:p w:rsidR="00E42BE7" w:rsidRPr="008F15C8" w:rsidRDefault="00E42BE7" w:rsidP="009B393D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8F15C8">
        <w:rPr>
          <w:rFonts w:ascii="Times New Roman" w:hAnsi="Times New Roman"/>
          <w:b/>
          <w:i/>
          <w:sz w:val="28"/>
          <w:szCs w:val="28"/>
        </w:rPr>
        <w:t>На основании проведенного анализа формирования доходной части областного бюджета на 2020 год и плановый период 2021 и 2022 годов контрольно-счетная палата Амурской области отмечает следующее:</w:t>
      </w:r>
    </w:p>
    <w:p w:rsidR="00E42BE7" w:rsidRPr="009B393D" w:rsidRDefault="00E42BE7" w:rsidP="009B393D">
      <w:pPr>
        <w:pStyle w:val="a3"/>
        <w:numPr>
          <w:ilvl w:val="2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393D">
        <w:rPr>
          <w:rFonts w:ascii="Times New Roman" w:hAnsi="Times New Roman"/>
          <w:sz w:val="28"/>
          <w:szCs w:val="28"/>
        </w:rPr>
        <w:t xml:space="preserve">существуют риски неисполнения прогноза объема поступлений </w:t>
      </w:r>
      <w:r w:rsidR="004A0266">
        <w:rPr>
          <w:rFonts w:ascii="Times New Roman" w:hAnsi="Times New Roman"/>
          <w:sz w:val="28"/>
          <w:szCs w:val="28"/>
        </w:rPr>
        <w:br/>
      </w:r>
      <w:r w:rsidRPr="009B393D">
        <w:rPr>
          <w:rFonts w:ascii="Times New Roman" w:hAnsi="Times New Roman"/>
          <w:sz w:val="28"/>
          <w:szCs w:val="28"/>
        </w:rPr>
        <w:t>в 2020-2022 годах:</w:t>
      </w:r>
    </w:p>
    <w:p w:rsidR="00E42BE7" w:rsidRPr="008F15C8" w:rsidRDefault="00E42BE7" w:rsidP="008F15C8">
      <w:pPr>
        <w:pStyle w:val="a3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15C8">
        <w:rPr>
          <w:rFonts w:ascii="Times New Roman" w:hAnsi="Times New Roman"/>
          <w:sz w:val="28"/>
          <w:szCs w:val="28"/>
        </w:rPr>
        <w:t>по налогу на доходы физических лиц;</w:t>
      </w:r>
    </w:p>
    <w:p w:rsidR="00E42BE7" w:rsidRPr="008F15C8" w:rsidRDefault="00E42BE7" w:rsidP="008F15C8">
      <w:pPr>
        <w:pStyle w:val="a3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8F15C8">
        <w:rPr>
          <w:rFonts w:ascii="Times New Roman" w:hAnsi="Times New Roman"/>
          <w:sz w:val="28"/>
          <w:szCs w:val="28"/>
        </w:rPr>
        <w:t xml:space="preserve">по налогу на добычу прочих полезных ископаемых </w:t>
      </w:r>
      <w:r w:rsidRPr="008F15C8">
        <w:rPr>
          <w:rFonts w:ascii="Times New Roman" w:hAnsi="Times New Roman"/>
          <w:i/>
          <w:sz w:val="28"/>
          <w:szCs w:val="28"/>
        </w:rPr>
        <w:t>(за счет наличия рисков неисполнения прогноза объема поступлений налога на добычу прочих полезных ископаемых (за исключением полезных ископаемых в виде природных алмазов));</w:t>
      </w:r>
    </w:p>
    <w:p w:rsidR="00E42BE7" w:rsidRPr="009B393D" w:rsidRDefault="00E42BE7" w:rsidP="009B393D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393D">
        <w:rPr>
          <w:rFonts w:ascii="Times New Roman" w:hAnsi="Times New Roman"/>
          <w:sz w:val="28"/>
          <w:szCs w:val="28"/>
        </w:rPr>
        <w:t>имеются расхождения между показателями налоговых и неналоговых доходов областного бюджета</w:t>
      </w:r>
      <w:r w:rsidRPr="009B393D">
        <w:rPr>
          <w:rFonts w:ascii="Times New Roman" w:hAnsi="Times New Roman"/>
          <w:i/>
          <w:sz w:val="28"/>
          <w:szCs w:val="28"/>
        </w:rPr>
        <w:t xml:space="preserve">, </w:t>
      </w:r>
      <w:r w:rsidRPr="009B393D">
        <w:rPr>
          <w:rFonts w:ascii="Times New Roman" w:hAnsi="Times New Roman"/>
          <w:sz w:val="28"/>
          <w:szCs w:val="28"/>
        </w:rPr>
        <w:t>предусмотренными законопроектом, и показателями, предоставленными администратором доходов областного бюджета - У</w:t>
      </w:r>
      <w:r w:rsidR="008F15C8">
        <w:rPr>
          <w:rFonts w:ascii="Times New Roman" w:hAnsi="Times New Roman"/>
          <w:sz w:val="28"/>
          <w:szCs w:val="28"/>
        </w:rPr>
        <w:t>ФНС России по Амурской области;</w:t>
      </w:r>
    </w:p>
    <w:p w:rsidR="00E42BE7" w:rsidRPr="009B393D" w:rsidRDefault="004A0266" w:rsidP="009B393D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имеются</w:t>
      </w:r>
      <w:r w:rsidR="00E42BE7" w:rsidRPr="009B393D">
        <w:rPr>
          <w:rFonts w:ascii="Times New Roman" w:hAnsi="Times New Roman"/>
          <w:sz w:val="28"/>
          <w:szCs w:val="28"/>
        </w:rPr>
        <w:t xml:space="preserve"> резерв</w:t>
      </w:r>
      <w:r>
        <w:rPr>
          <w:rFonts w:ascii="Times New Roman" w:hAnsi="Times New Roman"/>
          <w:sz w:val="28"/>
          <w:szCs w:val="28"/>
        </w:rPr>
        <w:t>ы</w:t>
      </w:r>
      <w:r w:rsidR="00E42BE7" w:rsidRPr="009B393D">
        <w:rPr>
          <w:rFonts w:ascii="Times New Roman" w:hAnsi="Times New Roman"/>
          <w:sz w:val="28"/>
          <w:szCs w:val="28"/>
        </w:rPr>
        <w:t xml:space="preserve"> увеличения отдельных неналоговых доходов областного бюджета в 2020 году </w:t>
      </w:r>
      <w:r w:rsidR="00E42BE7" w:rsidRPr="004A0266">
        <w:rPr>
          <w:rFonts w:ascii="Times New Roman" w:hAnsi="Times New Roman"/>
          <w:i/>
          <w:sz w:val="28"/>
          <w:szCs w:val="28"/>
        </w:rPr>
        <w:t>(государственная пошлина, штрафы, санкции, возмещение ущерба)</w:t>
      </w:r>
      <w:r w:rsidR="00E42BE7" w:rsidRPr="009B393D">
        <w:rPr>
          <w:rFonts w:ascii="Times New Roman" w:hAnsi="Times New Roman"/>
          <w:sz w:val="28"/>
          <w:szCs w:val="28"/>
        </w:rPr>
        <w:t>;</w:t>
      </w:r>
    </w:p>
    <w:p w:rsidR="00E42BE7" w:rsidRPr="009B393D" w:rsidRDefault="00E42BE7" w:rsidP="009B393D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393D">
        <w:rPr>
          <w:rFonts w:ascii="Times New Roman" w:hAnsi="Times New Roman"/>
          <w:sz w:val="28"/>
          <w:szCs w:val="28"/>
        </w:rPr>
        <w:lastRenderedPageBreak/>
        <w:t xml:space="preserve">потенциальным резервом увеличения доходов является погашение </w:t>
      </w:r>
      <w:r w:rsidR="0081612A" w:rsidRPr="009B393D">
        <w:rPr>
          <w:rFonts w:ascii="Times New Roman" w:hAnsi="Times New Roman"/>
          <w:sz w:val="28"/>
          <w:szCs w:val="28"/>
        </w:rPr>
        <w:t xml:space="preserve">недоимки </w:t>
      </w:r>
      <w:r w:rsidRPr="009B393D">
        <w:rPr>
          <w:rFonts w:ascii="Times New Roman" w:hAnsi="Times New Roman"/>
          <w:sz w:val="28"/>
          <w:szCs w:val="28"/>
        </w:rPr>
        <w:t>(</w:t>
      </w:r>
      <w:r w:rsidR="0081612A" w:rsidRPr="009B393D">
        <w:rPr>
          <w:rFonts w:ascii="Times New Roman" w:hAnsi="Times New Roman"/>
          <w:sz w:val="28"/>
          <w:szCs w:val="28"/>
        </w:rPr>
        <w:t>дебиторской задолженности</w:t>
      </w:r>
      <w:r w:rsidRPr="009B393D">
        <w:rPr>
          <w:rFonts w:ascii="Times New Roman" w:hAnsi="Times New Roman"/>
          <w:sz w:val="28"/>
          <w:szCs w:val="28"/>
        </w:rPr>
        <w:t>) по уплате налогов.</w:t>
      </w:r>
    </w:p>
    <w:p w:rsidR="009B393D" w:rsidRPr="00707242" w:rsidRDefault="009B393D" w:rsidP="009B393D">
      <w:pPr>
        <w:tabs>
          <w:tab w:val="left" w:pos="9656"/>
        </w:tabs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707242">
        <w:rPr>
          <w:rFonts w:ascii="Times New Roman" w:hAnsi="Times New Roman"/>
          <w:b/>
          <w:sz w:val="28"/>
          <w:szCs w:val="28"/>
        </w:rPr>
        <w:t>Расходы</w:t>
      </w:r>
      <w:r w:rsidRPr="00707242">
        <w:rPr>
          <w:rFonts w:ascii="Times New Roman" w:hAnsi="Times New Roman"/>
          <w:sz w:val="28"/>
          <w:szCs w:val="28"/>
        </w:rPr>
        <w:t xml:space="preserve"> областного бюджета</w:t>
      </w:r>
      <w:r w:rsidR="004A0266">
        <w:rPr>
          <w:rFonts w:ascii="Times New Roman" w:hAnsi="Times New Roman"/>
          <w:sz w:val="28"/>
          <w:szCs w:val="28"/>
        </w:rPr>
        <w:t xml:space="preserve"> </w:t>
      </w:r>
      <w:r w:rsidRPr="00707242">
        <w:rPr>
          <w:rFonts w:ascii="Times New Roman" w:hAnsi="Times New Roman"/>
          <w:sz w:val="28"/>
          <w:szCs w:val="28"/>
        </w:rPr>
        <w:t xml:space="preserve">на 2020 год определены в объеме </w:t>
      </w:r>
      <w:r>
        <w:rPr>
          <w:rFonts w:ascii="Times New Roman" w:hAnsi="Times New Roman"/>
          <w:sz w:val="28"/>
          <w:szCs w:val="28"/>
        </w:rPr>
        <w:br/>
      </w:r>
      <w:r w:rsidRPr="004A0266">
        <w:rPr>
          <w:rFonts w:ascii="Times New Roman" w:hAnsi="Times New Roman"/>
          <w:b/>
          <w:i/>
          <w:sz w:val="28"/>
          <w:szCs w:val="28"/>
        </w:rPr>
        <w:t>61,8 млрд. рублей</w:t>
      </w:r>
      <w:r w:rsidRPr="00707242">
        <w:rPr>
          <w:rFonts w:ascii="Times New Roman" w:hAnsi="Times New Roman"/>
          <w:sz w:val="28"/>
          <w:szCs w:val="28"/>
        </w:rPr>
        <w:t xml:space="preserve">, что на уровне </w:t>
      </w:r>
      <w:r w:rsidRPr="004A0266">
        <w:rPr>
          <w:rFonts w:ascii="Times New Roman" w:hAnsi="Times New Roman"/>
          <w:b/>
          <w:sz w:val="28"/>
          <w:szCs w:val="28"/>
        </w:rPr>
        <w:t>98,4</w:t>
      </w:r>
      <w:r w:rsidRPr="00707242">
        <w:rPr>
          <w:rFonts w:ascii="Times New Roman" w:hAnsi="Times New Roman"/>
          <w:sz w:val="28"/>
          <w:szCs w:val="28"/>
        </w:rPr>
        <w:t xml:space="preserve"> процента к объему расходов областного бюджета на 2019 год и </w:t>
      </w:r>
      <w:r w:rsidRPr="004A0266">
        <w:rPr>
          <w:rFonts w:ascii="Times New Roman" w:hAnsi="Times New Roman"/>
          <w:b/>
          <w:sz w:val="28"/>
          <w:szCs w:val="28"/>
        </w:rPr>
        <w:t>96,7</w:t>
      </w:r>
      <w:r w:rsidRPr="00707242">
        <w:rPr>
          <w:rFonts w:ascii="Times New Roman" w:hAnsi="Times New Roman"/>
          <w:sz w:val="28"/>
          <w:szCs w:val="28"/>
        </w:rPr>
        <w:t xml:space="preserve"> процента к ожидаемому исполнению за 2019 год.</w:t>
      </w:r>
    </w:p>
    <w:p w:rsidR="009B393D" w:rsidRPr="008E754C" w:rsidRDefault="008E150D" w:rsidP="009B393D">
      <w:pPr>
        <w:tabs>
          <w:tab w:val="left" w:pos="9656"/>
        </w:tabs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8E150D">
        <w:rPr>
          <w:rFonts w:ascii="Times New Roman" w:hAnsi="Times New Roman"/>
          <w:b/>
          <w:color w:val="FF0000"/>
          <w:sz w:val="28"/>
          <w:szCs w:val="28"/>
        </w:rPr>
        <w:t>СЛАЙД</w:t>
      </w:r>
      <w:r w:rsidR="00263244">
        <w:rPr>
          <w:rFonts w:ascii="Times New Roman" w:hAnsi="Times New Roman"/>
          <w:b/>
          <w:color w:val="FF0000"/>
          <w:sz w:val="28"/>
          <w:szCs w:val="28"/>
        </w:rPr>
        <w:t xml:space="preserve"> 15</w:t>
      </w:r>
      <w:r>
        <w:rPr>
          <w:rFonts w:ascii="Times New Roman" w:hAnsi="Times New Roman"/>
          <w:sz w:val="28"/>
          <w:szCs w:val="28"/>
        </w:rPr>
        <w:t xml:space="preserve"> </w:t>
      </w:r>
      <w:r w:rsidR="009B393D" w:rsidRPr="008E754C">
        <w:rPr>
          <w:rFonts w:ascii="Times New Roman" w:hAnsi="Times New Roman"/>
          <w:sz w:val="28"/>
          <w:szCs w:val="28"/>
        </w:rPr>
        <w:t>Об</w:t>
      </w:r>
      <w:r w:rsidR="002115CE">
        <w:rPr>
          <w:rFonts w:ascii="Times New Roman" w:hAnsi="Times New Roman"/>
          <w:sz w:val="28"/>
          <w:szCs w:val="28"/>
        </w:rPr>
        <w:t>ъем расходов областного бюджета</w:t>
      </w:r>
      <w:r w:rsidR="009B393D" w:rsidRPr="008E754C">
        <w:rPr>
          <w:rFonts w:ascii="Times New Roman" w:hAnsi="Times New Roman"/>
          <w:sz w:val="28"/>
          <w:szCs w:val="28"/>
        </w:rPr>
        <w:t xml:space="preserve"> относительно валового регионального продукта ежегодно снижается. Также тенденция к снижению наблюдается к ожи</w:t>
      </w:r>
      <w:r>
        <w:rPr>
          <w:rFonts w:ascii="Times New Roman" w:hAnsi="Times New Roman"/>
          <w:sz w:val="28"/>
          <w:szCs w:val="28"/>
        </w:rPr>
        <w:t>даемому показателю за 2019 год.</w:t>
      </w:r>
    </w:p>
    <w:p w:rsidR="009B393D" w:rsidRDefault="00266CCD" w:rsidP="009B393D">
      <w:pPr>
        <w:tabs>
          <w:tab w:val="left" w:pos="9656"/>
        </w:tabs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266CCD">
        <w:rPr>
          <w:rFonts w:ascii="Times New Roman" w:hAnsi="Times New Roman"/>
          <w:b/>
          <w:color w:val="FF0000"/>
          <w:sz w:val="28"/>
          <w:szCs w:val="28"/>
        </w:rPr>
        <w:t>СЛАЙД</w:t>
      </w:r>
      <w:r w:rsidR="00263244">
        <w:rPr>
          <w:rFonts w:ascii="Times New Roman" w:hAnsi="Times New Roman"/>
          <w:b/>
          <w:color w:val="FF0000"/>
          <w:sz w:val="28"/>
          <w:szCs w:val="28"/>
        </w:rPr>
        <w:t xml:space="preserve"> 16</w:t>
      </w:r>
      <w:r>
        <w:rPr>
          <w:rFonts w:ascii="Times New Roman" w:hAnsi="Times New Roman"/>
          <w:sz w:val="28"/>
          <w:szCs w:val="28"/>
        </w:rPr>
        <w:t xml:space="preserve"> </w:t>
      </w:r>
      <w:r w:rsidR="009B393D" w:rsidRPr="00707242">
        <w:rPr>
          <w:rFonts w:ascii="Times New Roman" w:hAnsi="Times New Roman"/>
          <w:sz w:val="28"/>
          <w:szCs w:val="28"/>
        </w:rPr>
        <w:t>В структуре расходов областного бюджета в 2020–2022 годах наибольший объем расходов (более половины), как и в предыдущие годы, будут составлять расходы социальной направленности.</w:t>
      </w:r>
    </w:p>
    <w:p w:rsidR="009B393D" w:rsidRPr="00707242" w:rsidRDefault="009B393D" w:rsidP="009B393D">
      <w:pPr>
        <w:tabs>
          <w:tab w:val="left" w:pos="9656"/>
        </w:tabs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707242">
        <w:rPr>
          <w:rFonts w:ascii="Times New Roman" w:hAnsi="Times New Roman"/>
          <w:sz w:val="28"/>
          <w:szCs w:val="28"/>
        </w:rPr>
        <w:t xml:space="preserve">Законопроектом предусмотрены ассигнования на реализацию </w:t>
      </w:r>
      <w:r w:rsidR="008872C9" w:rsidRPr="008872C9">
        <w:rPr>
          <w:rFonts w:ascii="Times New Roman" w:hAnsi="Times New Roman"/>
          <w:b/>
          <w:i/>
          <w:sz w:val="28"/>
          <w:szCs w:val="28"/>
        </w:rPr>
        <w:t>десяти</w:t>
      </w:r>
      <w:r w:rsidRPr="00707242">
        <w:rPr>
          <w:rFonts w:ascii="Times New Roman" w:hAnsi="Times New Roman"/>
          <w:sz w:val="28"/>
          <w:szCs w:val="28"/>
        </w:rPr>
        <w:t xml:space="preserve"> региональных проектов, реализуемых в рамках нац</w:t>
      </w:r>
      <w:r w:rsidR="00054676">
        <w:rPr>
          <w:rFonts w:ascii="Times New Roman" w:hAnsi="Times New Roman"/>
          <w:sz w:val="28"/>
          <w:szCs w:val="28"/>
        </w:rPr>
        <w:t>иональных</w:t>
      </w:r>
      <w:r w:rsidRPr="00707242">
        <w:rPr>
          <w:rFonts w:ascii="Times New Roman" w:hAnsi="Times New Roman"/>
          <w:sz w:val="28"/>
          <w:szCs w:val="28"/>
        </w:rPr>
        <w:t xml:space="preserve"> проектов</w:t>
      </w:r>
      <w:r w:rsidR="00A24E99">
        <w:rPr>
          <w:rFonts w:ascii="Times New Roman" w:hAnsi="Times New Roman"/>
          <w:sz w:val="28"/>
          <w:szCs w:val="28"/>
        </w:rPr>
        <w:t>.</w:t>
      </w:r>
      <w:r w:rsidR="002115CE">
        <w:rPr>
          <w:rFonts w:ascii="Times New Roman" w:hAnsi="Times New Roman"/>
          <w:sz w:val="28"/>
          <w:szCs w:val="28"/>
        </w:rPr>
        <w:t xml:space="preserve"> </w:t>
      </w:r>
      <w:r w:rsidRPr="00707242">
        <w:rPr>
          <w:rFonts w:ascii="Times New Roman" w:hAnsi="Times New Roman"/>
          <w:sz w:val="28"/>
          <w:szCs w:val="28"/>
        </w:rPr>
        <w:t xml:space="preserve">Наибольшая доля расходов в общем объеме ассигнований – </w:t>
      </w:r>
      <w:r w:rsidRPr="00054676">
        <w:rPr>
          <w:rFonts w:ascii="Times New Roman" w:hAnsi="Times New Roman"/>
          <w:b/>
          <w:i/>
          <w:sz w:val="28"/>
          <w:szCs w:val="28"/>
        </w:rPr>
        <w:t>более 70,0</w:t>
      </w:r>
      <w:r w:rsidRPr="00707242">
        <w:rPr>
          <w:rFonts w:ascii="Times New Roman" w:hAnsi="Times New Roman"/>
          <w:sz w:val="28"/>
          <w:szCs w:val="28"/>
        </w:rPr>
        <w:t xml:space="preserve"> </w:t>
      </w:r>
      <w:r w:rsidRPr="00054676">
        <w:rPr>
          <w:rFonts w:ascii="Times New Roman" w:hAnsi="Times New Roman"/>
          <w:b/>
          <w:i/>
          <w:sz w:val="28"/>
          <w:szCs w:val="28"/>
        </w:rPr>
        <w:t>процентов</w:t>
      </w:r>
      <w:r w:rsidRPr="00707242">
        <w:rPr>
          <w:rFonts w:ascii="Times New Roman" w:hAnsi="Times New Roman"/>
          <w:sz w:val="28"/>
          <w:szCs w:val="28"/>
        </w:rPr>
        <w:t>, приходится на реализацию региональных проектов, предусмотренных в рамках государственных программ «Развитие системы социальной защиты населения Амурской области», «Развитие здравоохранения Амурской области», «Развитие транспортной системы Амурской области».</w:t>
      </w:r>
    </w:p>
    <w:p w:rsidR="009B393D" w:rsidRPr="00707242" w:rsidRDefault="00054676" w:rsidP="009B393D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4676">
        <w:rPr>
          <w:rFonts w:ascii="Times New Roman" w:hAnsi="Times New Roman"/>
          <w:b/>
          <w:color w:val="FF0000"/>
          <w:sz w:val="28"/>
          <w:szCs w:val="28"/>
        </w:rPr>
        <w:t>СЛАЙД</w:t>
      </w:r>
      <w:r w:rsidR="00263244">
        <w:rPr>
          <w:rFonts w:ascii="Times New Roman" w:hAnsi="Times New Roman"/>
          <w:b/>
          <w:color w:val="FF0000"/>
          <w:sz w:val="28"/>
          <w:szCs w:val="28"/>
        </w:rPr>
        <w:t xml:space="preserve"> 17</w:t>
      </w:r>
      <w:r>
        <w:rPr>
          <w:rFonts w:ascii="Times New Roman" w:hAnsi="Times New Roman"/>
          <w:sz w:val="28"/>
          <w:szCs w:val="28"/>
        </w:rPr>
        <w:t xml:space="preserve"> </w:t>
      </w:r>
      <w:r w:rsidR="009B393D" w:rsidRPr="00707242">
        <w:rPr>
          <w:rFonts w:ascii="Times New Roman" w:hAnsi="Times New Roman"/>
          <w:sz w:val="28"/>
          <w:szCs w:val="28"/>
        </w:rPr>
        <w:t>Структура расходов областного бюджета на 2020-2022 годы претерпела изменения – увеличилось количество государственных программ в связи с утверждением государственной программы «Комплексное развитие сельских территорий Амурской области».</w:t>
      </w:r>
    </w:p>
    <w:p w:rsidR="00996AC1" w:rsidRPr="00996AC1" w:rsidRDefault="00A24E99" w:rsidP="009B393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996AC1" w:rsidRPr="00996AC1">
        <w:rPr>
          <w:rFonts w:ascii="Times New Roman" w:hAnsi="Times New Roman" w:cs="Times New Roman"/>
          <w:b/>
          <w:sz w:val="28"/>
          <w:szCs w:val="28"/>
        </w:rPr>
        <w:t xml:space="preserve">бъем дорожного фонда </w:t>
      </w:r>
      <w:r w:rsidR="00996AC1" w:rsidRPr="00996AC1">
        <w:rPr>
          <w:rFonts w:ascii="Times New Roman" w:hAnsi="Times New Roman" w:cs="Times New Roman"/>
          <w:sz w:val="28"/>
          <w:szCs w:val="28"/>
        </w:rPr>
        <w:t xml:space="preserve">на 2020 год </w:t>
      </w:r>
      <w:r>
        <w:rPr>
          <w:rFonts w:ascii="Times New Roman" w:hAnsi="Times New Roman" w:cs="Times New Roman"/>
          <w:sz w:val="28"/>
          <w:szCs w:val="28"/>
        </w:rPr>
        <w:t>составляет</w:t>
      </w:r>
      <w:r w:rsidR="00996AC1" w:rsidRPr="00996A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96AC1" w:rsidRPr="00A24E99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Pr="00A24E99">
        <w:rPr>
          <w:rFonts w:ascii="Times New Roman" w:eastAsia="Calibri" w:hAnsi="Times New Roman" w:cs="Times New Roman"/>
          <w:b/>
          <w:sz w:val="28"/>
          <w:szCs w:val="28"/>
        </w:rPr>
        <w:t>,3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млрд</w:t>
      </w:r>
      <w:r w:rsidR="00996AC1" w:rsidRPr="00996AC1">
        <w:rPr>
          <w:rFonts w:ascii="Times New Roman" w:eastAsia="Calibri" w:hAnsi="Times New Roman" w:cs="Times New Roman"/>
          <w:sz w:val="28"/>
          <w:szCs w:val="28"/>
        </w:rPr>
        <w:t xml:space="preserve">. рублей; на 2021 год – </w:t>
      </w:r>
      <w:r w:rsidR="00996AC1" w:rsidRPr="00A24E99">
        <w:rPr>
          <w:rFonts w:ascii="Times New Roman" w:eastAsia="Calibri" w:hAnsi="Times New Roman" w:cs="Times New Roman"/>
          <w:b/>
          <w:sz w:val="28"/>
          <w:szCs w:val="28"/>
        </w:rPr>
        <w:t>10</w:t>
      </w:r>
      <w:r w:rsidRPr="00A24E99">
        <w:rPr>
          <w:rFonts w:ascii="Times New Roman" w:eastAsia="Calibri" w:hAnsi="Times New Roman" w:cs="Times New Roman"/>
          <w:b/>
          <w:sz w:val="28"/>
          <w:szCs w:val="28"/>
        </w:rPr>
        <w:t>,2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млрд</w:t>
      </w:r>
      <w:r w:rsidR="00996AC1" w:rsidRPr="00996AC1">
        <w:rPr>
          <w:rFonts w:ascii="Times New Roman" w:eastAsia="Calibri" w:hAnsi="Times New Roman" w:cs="Times New Roman"/>
          <w:sz w:val="28"/>
          <w:szCs w:val="28"/>
        </w:rPr>
        <w:t xml:space="preserve">. рублей и на 2022 год – </w:t>
      </w:r>
      <w:r w:rsidR="00996AC1" w:rsidRPr="00A24E99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A24E99">
        <w:rPr>
          <w:rFonts w:ascii="Times New Roman" w:eastAsia="Calibri" w:hAnsi="Times New Roman" w:cs="Times New Roman"/>
          <w:b/>
          <w:sz w:val="28"/>
          <w:szCs w:val="28"/>
        </w:rPr>
        <w:t>,8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млрд. рублей.</w:t>
      </w:r>
    </w:p>
    <w:p w:rsidR="00996AC1" w:rsidRPr="00996AC1" w:rsidRDefault="00054676" w:rsidP="009B393D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676">
        <w:rPr>
          <w:rFonts w:ascii="Times New Roman" w:hAnsi="Times New Roman" w:cs="Times New Roman"/>
          <w:b/>
          <w:color w:val="FF0000"/>
          <w:sz w:val="28"/>
          <w:szCs w:val="28"/>
        </w:rPr>
        <w:t>СЛАЙД</w:t>
      </w:r>
      <w:r w:rsidR="00263244" w:rsidRPr="0026324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18</w:t>
      </w:r>
      <w:r w:rsidR="00263244">
        <w:rPr>
          <w:rFonts w:ascii="Times New Roman" w:hAnsi="Times New Roman" w:cs="Times New Roman"/>
          <w:sz w:val="28"/>
          <w:szCs w:val="28"/>
        </w:rPr>
        <w:t xml:space="preserve"> </w:t>
      </w:r>
      <w:r w:rsidR="00996AC1" w:rsidRPr="00996AC1">
        <w:rPr>
          <w:rFonts w:ascii="Times New Roman" w:hAnsi="Times New Roman" w:cs="Times New Roman"/>
          <w:sz w:val="28"/>
          <w:szCs w:val="28"/>
        </w:rPr>
        <w:t>Структура источников формирования дорожного фонда, также как и в предыдущие годы</w:t>
      </w:r>
      <w:r w:rsidR="002115CE">
        <w:rPr>
          <w:rFonts w:ascii="Times New Roman" w:hAnsi="Times New Roman" w:cs="Times New Roman"/>
          <w:sz w:val="28"/>
          <w:szCs w:val="28"/>
        </w:rPr>
        <w:t>,</w:t>
      </w:r>
      <w:r w:rsidR="00996AC1" w:rsidRPr="00996AC1">
        <w:rPr>
          <w:rFonts w:ascii="Times New Roman" w:hAnsi="Times New Roman" w:cs="Times New Roman"/>
          <w:sz w:val="28"/>
          <w:szCs w:val="28"/>
        </w:rPr>
        <w:t xml:space="preserve"> состоит из основных и прочих доходов</w:t>
      </w:r>
      <w:r w:rsidR="002115CE">
        <w:rPr>
          <w:rFonts w:ascii="Times New Roman" w:hAnsi="Times New Roman" w:cs="Times New Roman"/>
          <w:sz w:val="28"/>
          <w:szCs w:val="28"/>
        </w:rPr>
        <w:t>.</w:t>
      </w:r>
    </w:p>
    <w:p w:rsidR="00996AC1" w:rsidRPr="00996AC1" w:rsidRDefault="00996AC1" w:rsidP="009B393D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AC1">
        <w:rPr>
          <w:rFonts w:ascii="Times New Roman" w:hAnsi="Times New Roman" w:cs="Times New Roman"/>
          <w:sz w:val="28"/>
          <w:szCs w:val="28"/>
        </w:rPr>
        <w:t xml:space="preserve">Особенностью структуры источников формирования дорожного фонда на 2020 год является наличие безвозмездных поступлений в виде межбюджетных трансфертов, передаваемых бюджетам субъектов Российской Федерации на развитие инфраструктуры дорожного хозяйства, </w:t>
      </w:r>
      <w:r w:rsidRPr="002115CE">
        <w:rPr>
          <w:rFonts w:ascii="Times New Roman" w:hAnsi="Times New Roman" w:cs="Times New Roman"/>
          <w:b/>
          <w:i/>
          <w:sz w:val="28"/>
          <w:szCs w:val="28"/>
        </w:rPr>
        <w:t xml:space="preserve">обеспечивающих </w:t>
      </w:r>
      <w:r w:rsidRPr="002115CE">
        <w:rPr>
          <w:rFonts w:ascii="Times New Roman" w:hAnsi="Times New Roman" w:cs="Times New Roman"/>
          <w:b/>
          <w:i/>
          <w:sz w:val="28"/>
          <w:szCs w:val="28"/>
        </w:rPr>
        <w:lastRenderedPageBreak/>
        <w:t>транспортную связанность между центрами экономического роста</w:t>
      </w:r>
      <w:r w:rsidRPr="00996AC1">
        <w:rPr>
          <w:rFonts w:ascii="Times New Roman" w:hAnsi="Times New Roman" w:cs="Times New Roman"/>
          <w:sz w:val="28"/>
          <w:szCs w:val="28"/>
        </w:rPr>
        <w:t>, финансовое обеспечение дорожной деятельности в рамках реализации национального проекта «Безопасные и качественные автомобильные дороги» и капитальных вложений в объекты государственной (муниципальной) собственности и средств областного бюджета.</w:t>
      </w:r>
    </w:p>
    <w:p w:rsidR="00996AC1" w:rsidRPr="00996AC1" w:rsidRDefault="00A24E99" w:rsidP="009B393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Следует отметить</w:t>
      </w:r>
      <w:r w:rsidR="00996AC1" w:rsidRPr="00996AC1">
        <w:rPr>
          <w:rFonts w:ascii="Times New Roman" w:eastAsia="Calibri" w:hAnsi="Times New Roman" w:cs="Times New Roman"/>
          <w:sz w:val="28"/>
          <w:szCs w:val="28"/>
        </w:rPr>
        <w:t xml:space="preserve">, что предусмотренные законопроектом </w:t>
      </w:r>
      <w:r w:rsidR="00996AC1" w:rsidRPr="00996AC1">
        <w:rPr>
          <w:rFonts w:ascii="Times New Roman" w:hAnsi="Times New Roman" w:cs="Times New Roman"/>
          <w:sz w:val="28"/>
          <w:szCs w:val="28"/>
        </w:rPr>
        <w:t>дополнительные ассигнования за счет средств областного бюджета в объеме 363</w:t>
      </w:r>
      <w:r w:rsidR="001F6DE6">
        <w:rPr>
          <w:rFonts w:ascii="Times New Roman" w:hAnsi="Times New Roman" w:cs="Times New Roman"/>
          <w:sz w:val="28"/>
          <w:szCs w:val="28"/>
        </w:rPr>
        <w:t>,</w:t>
      </w:r>
      <w:r w:rsidR="00996AC1" w:rsidRPr="00996AC1">
        <w:rPr>
          <w:rFonts w:ascii="Times New Roman" w:hAnsi="Times New Roman" w:cs="Times New Roman"/>
          <w:sz w:val="28"/>
          <w:szCs w:val="28"/>
        </w:rPr>
        <w:t>4</w:t>
      </w:r>
      <w:r w:rsidR="001F6DE6">
        <w:rPr>
          <w:rFonts w:ascii="Times New Roman" w:hAnsi="Times New Roman" w:cs="Times New Roman"/>
          <w:sz w:val="28"/>
          <w:szCs w:val="28"/>
        </w:rPr>
        <w:t xml:space="preserve"> млн</w:t>
      </w:r>
      <w:r w:rsidR="00996AC1" w:rsidRPr="00996AC1">
        <w:rPr>
          <w:rFonts w:ascii="Times New Roman" w:hAnsi="Times New Roman" w:cs="Times New Roman"/>
          <w:sz w:val="28"/>
          <w:szCs w:val="28"/>
        </w:rPr>
        <w:t>. рублей ежегодно не соответствуют источникам формирования дорожного фонда Амурской области, утвержденным законом Амурской области от 07.09.2011 № 527-ОЗ «О дорожном фонде Амурской области»</w:t>
      </w:r>
      <w:r w:rsidR="001F6DE6">
        <w:rPr>
          <w:rFonts w:ascii="Times New Roman" w:hAnsi="Times New Roman" w:cs="Times New Roman"/>
          <w:sz w:val="28"/>
          <w:szCs w:val="28"/>
        </w:rPr>
        <w:t>.</w:t>
      </w:r>
    </w:p>
    <w:p w:rsidR="00E42BE7" w:rsidRPr="00F6629D" w:rsidRDefault="00E42BE7" w:rsidP="00E42BE7">
      <w:pPr>
        <w:pStyle w:val="aa"/>
        <w:shd w:val="clear" w:color="auto" w:fill="FFFFFF"/>
        <w:tabs>
          <w:tab w:val="left" w:pos="709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6629D">
        <w:rPr>
          <w:sz w:val="28"/>
          <w:szCs w:val="28"/>
        </w:rPr>
        <w:t xml:space="preserve">По результатам анализа </w:t>
      </w:r>
      <w:r w:rsidRPr="009B393D">
        <w:rPr>
          <w:b/>
          <w:sz w:val="28"/>
          <w:szCs w:val="28"/>
        </w:rPr>
        <w:t>расходов на капитальные вложения в объекты государственной собственности области</w:t>
      </w:r>
      <w:r w:rsidRPr="00F6629D">
        <w:rPr>
          <w:sz w:val="28"/>
          <w:szCs w:val="28"/>
        </w:rPr>
        <w:t xml:space="preserve">, установлено, что планируемый объем бюджетных инвестиций на 2020 и плановый период 2021 и 2022 годов не </w:t>
      </w:r>
      <w:r>
        <w:rPr>
          <w:sz w:val="28"/>
          <w:szCs w:val="28"/>
        </w:rPr>
        <w:t>позволяет</w:t>
      </w:r>
      <w:r w:rsidRPr="00F6629D">
        <w:rPr>
          <w:sz w:val="28"/>
          <w:szCs w:val="28"/>
        </w:rPr>
        <w:t xml:space="preserve"> решить задачу сокращени</w:t>
      </w:r>
      <w:r>
        <w:rPr>
          <w:sz w:val="28"/>
          <w:szCs w:val="28"/>
        </w:rPr>
        <w:t>я</w:t>
      </w:r>
      <w:r w:rsidRPr="00F6629D">
        <w:rPr>
          <w:sz w:val="28"/>
          <w:szCs w:val="28"/>
        </w:rPr>
        <w:t xml:space="preserve"> объемов и объектов незавершенного строительства и их с</w:t>
      </w:r>
      <w:r w:rsidR="003615D2">
        <w:rPr>
          <w:sz w:val="28"/>
          <w:szCs w:val="28"/>
        </w:rPr>
        <w:t>корейшему вводу в эксплуатацию.</w:t>
      </w:r>
    </w:p>
    <w:p w:rsidR="00E42BE7" w:rsidRPr="00282246" w:rsidRDefault="00E42BE7" w:rsidP="00E42BE7">
      <w:pPr>
        <w:autoSpaceDE w:val="0"/>
        <w:autoSpaceDN w:val="0"/>
        <w:adjustRightInd w:val="0"/>
        <w:spacing w:after="0" w:line="360" w:lineRule="auto"/>
        <w:ind w:firstLine="705"/>
        <w:jc w:val="both"/>
        <w:rPr>
          <w:rFonts w:ascii="Times New Roman" w:eastAsia="Calibri" w:hAnsi="Times New Roman"/>
          <w:sz w:val="28"/>
          <w:szCs w:val="28"/>
        </w:rPr>
      </w:pPr>
      <w:r w:rsidRPr="00282246">
        <w:rPr>
          <w:rFonts w:ascii="Times New Roman" w:hAnsi="Times New Roman"/>
          <w:sz w:val="28"/>
          <w:szCs w:val="28"/>
        </w:rPr>
        <w:t xml:space="preserve">Законопроектом предусмотрено формирование областного бюджета с </w:t>
      </w:r>
      <w:r w:rsidRPr="001F6DE6">
        <w:rPr>
          <w:rFonts w:ascii="Times New Roman" w:hAnsi="Times New Roman"/>
          <w:b/>
          <w:sz w:val="28"/>
          <w:szCs w:val="28"/>
        </w:rPr>
        <w:t>профицитом</w:t>
      </w:r>
      <w:r w:rsidRPr="00282246">
        <w:rPr>
          <w:rFonts w:ascii="Times New Roman" w:hAnsi="Times New Roman"/>
          <w:sz w:val="28"/>
          <w:szCs w:val="28"/>
        </w:rPr>
        <w:t xml:space="preserve"> на 2020 год в размере </w:t>
      </w:r>
      <w:r w:rsidRPr="001F6DE6">
        <w:rPr>
          <w:rFonts w:ascii="Times New Roman" w:hAnsi="Times New Roman"/>
          <w:b/>
          <w:sz w:val="28"/>
          <w:szCs w:val="28"/>
        </w:rPr>
        <w:t>482,3</w:t>
      </w:r>
      <w:r w:rsidR="001F6DE6">
        <w:rPr>
          <w:rFonts w:ascii="Times New Roman" w:hAnsi="Times New Roman"/>
          <w:b/>
          <w:sz w:val="28"/>
          <w:szCs w:val="28"/>
        </w:rPr>
        <w:t xml:space="preserve"> </w:t>
      </w:r>
      <w:r w:rsidRPr="001F6DE6">
        <w:rPr>
          <w:rFonts w:ascii="Times New Roman" w:hAnsi="Times New Roman"/>
          <w:b/>
          <w:sz w:val="28"/>
          <w:szCs w:val="28"/>
        </w:rPr>
        <w:t>млн</w:t>
      </w:r>
      <w:r w:rsidRPr="00282246">
        <w:rPr>
          <w:rFonts w:ascii="Times New Roman" w:hAnsi="Times New Roman"/>
          <w:sz w:val="28"/>
          <w:szCs w:val="28"/>
        </w:rPr>
        <w:t>. рублей</w:t>
      </w:r>
      <w:r>
        <w:rPr>
          <w:rFonts w:ascii="Times New Roman" w:hAnsi="Times New Roman"/>
          <w:sz w:val="28"/>
          <w:szCs w:val="28"/>
        </w:rPr>
        <w:t>,</w:t>
      </w:r>
      <w:r w:rsidR="003615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Pr="00282246">
        <w:rPr>
          <w:rFonts w:ascii="Times New Roman" w:hAnsi="Times New Roman"/>
          <w:sz w:val="28"/>
          <w:szCs w:val="28"/>
        </w:rPr>
        <w:t xml:space="preserve">а 2021 год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282246">
        <w:rPr>
          <w:rFonts w:ascii="Times New Roman" w:hAnsi="Times New Roman"/>
          <w:sz w:val="28"/>
          <w:szCs w:val="28"/>
        </w:rPr>
        <w:t xml:space="preserve">в размере </w:t>
      </w:r>
      <w:r w:rsidRPr="001F6DE6">
        <w:rPr>
          <w:rFonts w:ascii="Times New Roman" w:hAnsi="Times New Roman"/>
          <w:b/>
          <w:sz w:val="28"/>
          <w:szCs w:val="28"/>
        </w:rPr>
        <w:t>1904,1</w:t>
      </w:r>
      <w:r>
        <w:rPr>
          <w:rFonts w:ascii="Times New Roman" w:hAnsi="Times New Roman"/>
          <w:sz w:val="28"/>
          <w:szCs w:val="28"/>
        </w:rPr>
        <w:t xml:space="preserve"> млн</w:t>
      </w:r>
      <w:r w:rsidRPr="00282246">
        <w:rPr>
          <w:rFonts w:ascii="Times New Roman" w:hAnsi="Times New Roman"/>
          <w:sz w:val="28"/>
          <w:szCs w:val="28"/>
        </w:rPr>
        <w:t xml:space="preserve">. рублей, на 2022 год – </w:t>
      </w:r>
      <w:r>
        <w:rPr>
          <w:rFonts w:ascii="Times New Roman" w:hAnsi="Times New Roman"/>
          <w:sz w:val="28"/>
          <w:szCs w:val="28"/>
        </w:rPr>
        <w:t>в</w:t>
      </w:r>
      <w:r w:rsidRPr="00282246">
        <w:rPr>
          <w:rFonts w:ascii="Times New Roman" w:hAnsi="Times New Roman"/>
          <w:sz w:val="28"/>
          <w:szCs w:val="28"/>
        </w:rPr>
        <w:t xml:space="preserve"> размере </w:t>
      </w:r>
      <w:r w:rsidRPr="001F6DE6">
        <w:rPr>
          <w:rFonts w:ascii="Times New Roman" w:hAnsi="Times New Roman"/>
          <w:b/>
          <w:sz w:val="28"/>
          <w:szCs w:val="28"/>
        </w:rPr>
        <w:t>1889,8</w:t>
      </w:r>
      <w:r>
        <w:rPr>
          <w:rFonts w:ascii="Times New Roman" w:hAnsi="Times New Roman"/>
          <w:sz w:val="28"/>
          <w:szCs w:val="28"/>
        </w:rPr>
        <w:t xml:space="preserve"> млн</w:t>
      </w:r>
      <w:r w:rsidR="00A24E99">
        <w:rPr>
          <w:rFonts w:ascii="Times New Roman" w:hAnsi="Times New Roman"/>
          <w:sz w:val="28"/>
          <w:szCs w:val="28"/>
        </w:rPr>
        <w:t>. рублей.</w:t>
      </w:r>
    </w:p>
    <w:p w:rsidR="00E42BE7" w:rsidRPr="008B540D" w:rsidRDefault="00A24E99" w:rsidP="00E42B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5D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СЛАЙД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2BE7" w:rsidRPr="00E42B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Согласно п</w:t>
      </w:r>
      <w:r w:rsidR="00E42BE7" w:rsidRPr="00E42BE7">
        <w:rPr>
          <w:rFonts w:ascii="Times New Roman" w:hAnsi="Times New Roman" w:cs="Times New Roman"/>
          <w:b/>
          <w:sz w:val="28"/>
          <w:szCs w:val="28"/>
        </w:rPr>
        <w:t>рограмме государственных внутренних заимствований</w:t>
      </w:r>
      <w:r w:rsidR="00E42BE7" w:rsidRPr="008B5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Амурской области планируется привлечение кредитов кредитных организаций в 2020 году - </w:t>
      </w:r>
      <w:r w:rsidR="00E42BE7" w:rsidRPr="001F6D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5,5</w:t>
      </w:r>
      <w:r w:rsidR="00E42BE7" w:rsidRPr="008B5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млрд. рублей, в 2021 году - </w:t>
      </w:r>
      <w:r w:rsidR="00E42BE7" w:rsidRPr="001F6D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6,4</w:t>
      </w:r>
      <w:r w:rsidR="00E42BE7" w:rsidRPr="008B5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млрд. рублей, в 2022 году – </w:t>
      </w:r>
      <w:r w:rsidR="00E42BE7" w:rsidRPr="001F6D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6,6</w:t>
      </w:r>
      <w:r w:rsidR="00E42BE7" w:rsidRPr="008B5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млрд. рублей.</w:t>
      </w:r>
    </w:p>
    <w:p w:rsidR="00E42BE7" w:rsidRPr="008B540D" w:rsidRDefault="00E42BE7" w:rsidP="00E42BE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средств, </w:t>
      </w:r>
      <w:r w:rsidRPr="001F6DE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планируемых на погашение</w:t>
      </w:r>
      <w:r w:rsidRPr="008B5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обязательств по коммерческим и бюджетным кредитам, составляет: в 2020 году – </w:t>
      </w:r>
      <w:r w:rsidRPr="001F6D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6,0</w:t>
      </w:r>
      <w:r w:rsidRPr="008B5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млрд. рублей, в 2021 году – </w:t>
      </w:r>
      <w:r w:rsidRPr="001F6D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8,4</w:t>
      </w:r>
      <w:r w:rsidRPr="008B5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млрд. рублей, в 2022 году – </w:t>
      </w:r>
      <w:r w:rsidRPr="001F6D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8,5</w:t>
      </w:r>
      <w:r w:rsidRPr="008B5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млрд. рублей.</w:t>
      </w:r>
    </w:p>
    <w:p w:rsidR="00E42BE7" w:rsidRPr="008B540D" w:rsidRDefault="003615D2" w:rsidP="00E42BE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15D2">
        <w:rPr>
          <w:rFonts w:ascii="Times New Roman" w:eastAsia="Calibri" w:hAnsi="Times New Roman" w:cs="Times New Roman"/>
          <w:b/>
          <w:color w:val="FF0000"/>
          <w:sz w:val="28"/>
          <w:szCs w:val="28"/>
          <w:lang w:eastAsia="ru-RU"/>
        </w:rPr>
        <w:t>СЛАЙД</w:t>
      </w:r>
      <w:r w:rsidR="00263244">
        <w:rPr>
          <w:rFonts w:ascii="Times New Roman" w:eastAsia="Calibri" w:hAnsi="Times New Roman" w:cs="Times New Roman"/>
          <w:b/>
          <w:color w:val="FF0000"/>
          <w:sz w:val="28"/>
          <w:szCs w:val="28"/>
          <w:lang w:eastAsia="ru-RU"/>
        </w:rPr>
        <w:t xml:space="preserve"> 20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42BE7" w:rsidRPr="008B540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Опережающий рост объемов погашения кредитных ресурсов по сравнению с ростом объемов привлечения кредитов позволяет обеспечить снижение объемов государственных долговых обязательств Амурской области в период 2020-2022 годов </w:t>
      </w:r>
      <w:r w:rsidR="00E42BE7" w:rsidRPr="00A24E9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(объем государственного долга области </w:t>
      </w:r>
      <w:r w:rsidR="00E42BE7" w:rsidRPr="00A24E9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lastRenderedPageBreak/>
        <w:t xml:space="preserve">прогнозируется на 01.01.2021 – </w:t>
      </w:r>
      <w:r w:rsidR="00E42BE7" w:rsidRPr="00A24E9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26,5</w:t>
      </w:r>
      <w:r w:rsidR="00E42BE7" w:rsidRPr="00A24E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млрд. рублей, на 01.01.2022 – </w:t>
      </w:r>
      <w:r w:rsidR="00E42BE7" w:rsidRPr="00A24E9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24,6</w:t>
      </w:r>
      <w:r w:rsidR="00E42BE7" w:rsidRPr="00A24E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млрд. рублей, на 01.01.2023 – </w:t>
      </w:r>
      <w:r w:rsidR="00E42BE7" w:rsidRPr="00A24E9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22,7</w:t>
      </w:r>
      <w:r w:rsidR="00E42BE7" w:rsidRPr="00A24E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млрд. рублей</w:t>
      </w:r>
      <w:r w:rsidRPr="00A24E9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).</w:t>
      </w:r>
    </w:p>
    <w:p w:rsidR="00E42BE7" w:rsidRDefault="00E42BE7" w:rsidP="00E42B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4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на обсл</w:t>
      </w:r>
      <w:r w:rsidR="002115CE">
        <w:rPr>
          <w:rFonts w:ascii="Times New Roman" w:eastAsia="Times New Roman" w:hAnsi="Times New Roman" w:cs="Times New Roman"/>
          <w:sz w:val="28"/>
          <w:szCs w:val="28"/>
          <w:lang w:eastAsia="ru-RU"/>
        </w:rPr>
        <w:t>уживание государственного долга</w:t>
      </w:r>
      <w:r w:rsidRPr="008B5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предусмотрены на 2020 год в объеме 0,9 млрд. рублей, на 2021 и </w:t>
      </w:r>
      <w:r w:rsidR="003615D2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</w:t>
      </w:r>
      <w:r w:rsidR="002115CE">
        <w:rPr>
          <w:rFonts w:ascii="Times New Roman" w:eastAsia="Times New Roman" w:hAnsi="Times New Roman" w:cs="Times New Roman"/>
          <w:sz w:val="28"/>
          <w:szCs w:val="28"/>
          <w:lang w:eastAsia="ru-RU"/>
        </w:rPr>
        <w:t>ы -</w:t>
      </w:r>
      <w:r w:rsidR="00361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1,3 млрд. рублей</w:t>
      </w:r>
      <w:r w:rsidR="00211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4FE6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</w:t>
      </w:r>
      <w:r w:rsidR="002115C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534FE6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3615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2BE7" w:rsidRPr="008B540D" w:rsidRDefault="00E42BE7" w:rsidP="00E42B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40D">
        <w:rPr>
          <w:rFonts w:ascii="Times New Roman" w:hAnsi="Times New Roman" w:cs="Times New Roman"/>
          <w:sz w:val="28"/>
          <w:szCs w:val="28"/>
        </w:rPr>
        <w:t>В соответствии с требованиями Бюджетного кодекса Российской Федерации с 2020 года министерством финансов Российской Федерации будет осуществляться оценка долговой устойчивости</w:t>
      </w:r>
      <w:r w:rsidR="003615D2">
        <w:rPr>
          <w:rFonts w:ascii="Times New Roman" w:hAnsi="Times New Roman" w:cs="Times New Roman"/>
          <w:sz w:val="28"/>
          <w:szCs w:val="28"/>
        </w:rPr>
        <w:t xml:space="preserve"> субъекта Российской Федерации.</w:t>
      </w:r>
    </w:p>
    <w:p w:rsidR="00E42BE7" w:rsidRPr="00A24E99" w:rsidRDefault="00E42BE7" w:rsidP="00E42B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24E9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Итоги </w:t>
      </w:r>
      <w:r w:rsidRPr="00A24E99">
        <w:rPr>
          <w:rFonts w:ascii="Times New Roman" w:hAnsi="Times New Roman" w:cs="Times New Roman"/>
          <w:b/>
          <w:i/>
          <w:sz w:val="28"/>
          <w:szCs w:val="28"/>
        </w:rPr>
        <w:t xml:space="preserve">предварительной оценки и проведенный анализ показателей долговой устойчивости </w:t>
      </w:r>
      <w:r w:rsidRPr="00A24E99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позволяют сделать вывод об отнесении Амурской области на период 2020-2022 годов к </w:t>
      </w:r>
      <w:r w:rsidRPr="00A24E99">
        <w:rPr>
          <w:rFonts w:ascii="Times New Roman" w:hAnsi="Times New Roman" w:cs="Times New Roman"/>
          <w:b/>
          <w:bCs/>
          <w:i/>
          <w:sz w:val="28"/>
          <w:szCs w:val="28"/>
        </w:rPr>
        <w:t>группе заемщиков</w:t>
      </w:r>
      <w:r w:rsidRPr="00A24E99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со средним </w:t>
      </w:r>
      <w:r w:rsidR="00FE5033" w:rsidRPr="00A24E99">
        <w:rPr>
          <w:rFonts w:ascii="Times New Roman" w:hAnsi="Times New Roman" w:cs="Times New Roman"/>
          <w:b/>
          <w:i/>
          <w:sz w:val="28"/>
          <w:szCs w:val="28"/>
        </w:rPr>
        <w:t>уровнем долговой устойчивости</w:t>
      </w:r>
      <w:r w:rsidRPr="00A24E99"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</w:p>
    <w:p w:rsidR="00E42BE7" w:rsidRDefault="00E42BE7" w:rsidP="00FE503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40D">
        <w:rPr>
          <w:rFonts w:ascii="Times New Roman" w:hAnsi="Times New Roman" w:cs="Times New Roman"/>
          <w:sz w:val="28"/>
          <w:szCs w:val="28"/>
        </w:rPr>
        <w:t xml:space="preserve">Показатели, характеризующие </w:t>
      </w:r>
      <w:r w:rsidRPr="008B540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состояние государственного внутреннего долга Амурской области, соответствуют целям и задачам Д</w:t>
      </w:r>
      <w:r w:rsidRPr="008B540D">
        <w:rPr>
          <w:rFonts w:ascii="Times New Roman" w:hAnsi="Times New Roman" w:cs="Times New Roman"/>
          <w:sz w:val="28"/>
          <w:szCs w:val="28"/>
        </w:rPr>
        <w:t xml:space="preserve">олговой политики Амурской области, свидетельствуют об исполнении условий Соглашений о реструктуризации задолженности по бюджетным кредитам, обеспечивают исполнение мероприятий Программы оздоровления государственных </w:t>
      </w:r>
      <w:r w:rsidR="00DF6D1A">
        <w:rPr>
          <w:rFonts w:ascii="Times New Roman" w:hAnsi="Times New Roman" w:cs="Times New Roman"/>
          <w:sz w:val="28"/>
          <w:szCs w:val="28"/>
        </w:rPr>
        <w:br/>
      </w:r>
      <w:r w:rsidRPr="008B540D">
        <w:rPr>
          <w:rFonts w:ascii="Times New Roman" w:hAnsi="Times New Roman" w:cs="Times New Roman"/>
          <w:sz w:val="28"/>
          <w:szCs w:val="28"/>
        </w:rPr>
        <w:t>финансов Амурской области на 2018</w:t>
      </w:r>
      <w:r w:rsidR="003615D2">
        <w:rPr>
          <w:rFonts w:ascii="Times New Roman" w:hAnsi="Times New Roman" w:cs="Times New Roman"/>
          <w:sz w:val="28"/>
          <w:szCs w:val="28"/>
        </w:rPr>
        <w:t>-2024 годы.</w:t>
      </w:r>
    </w:p>
    <w:p w:rsidR="00263244" w:rsidRDefault="00263244" w:rsidP="00FE503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6324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СЛАЙД </w:t>
      </w:r>
      <w:r w:rsidR="00731641">
        <w:rPr>
          <w:rFonts w:ascii="Times New Roman" w:hAnsi="Times New Roman" w:cs="Times New Roman"/>
          <w:b/>
          <w:color w:val="FF0000"/>
          <w:sz w:val="28"/>
          <w:szCs w:val="28"/>
        </w:rPr>
        <w:t>21</w:t>
      </w:r>
    </w:p>
    <w:p w:rsidR="00D8453F" w:rsidRDefault="00D8453F" w:rsidP="00FE503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4FE6" w:rsidRDefault="00B94739" w:rsidP="00FE503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Контрольно-счетная палата предлагает рассмотреть и учесть предложения, </w:t>
      </w:r>
      <w:r w:rsidR="00D8453F">
        <w:rPr>
          <w:rFonts w:ascii="Times New Roman" w:hAnsi="Times New Roman" w:cs="Times New Roman"/>
          <w:b/>
          <w:sz w:val="28"/>
          <w:szCs w:val="28"/>
        </w:rPr>
        <w:t xml:space="preserve">подготовленные по результатам экспертизы и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представленные в нашем Заключении.</w:t>
      </w:r>
    </w:p>
    <w:p w:rsidR="00B94739" w:rsidRDefault="00B94739" w:rsidP="00FE503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3244" w:rsidRPr="00952A0A" w:rsidRDefault="00263244" w:rsidP="00FE503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2A0A">
        <w:rPr>
          <w:rFonts w:ascii="Times New Roman" w:hAnsi="Times New Roman" w:cs="Times New Roman"/>
          <w:b/>
          <w:sz w:val="28"/>
          <w:szCs w:val="28"/>
        </w:rPr>
        <w:t xml:space="preserve">Благодарю за </w:t>
      </w:r>
      <w:r w:rsidR="00952A0A" w:rsidRPr="00952A0A">
        <w:rPr>
          <w:rFonts w:ascii="Times New Roman" w:hAnsi="Times New Roman" w:cs="Times New Roman"/>
          <w:b/>
          <w:sz w:val="28"/>
          <w:szCs w:val="28"/>
        </w:rPr>
        <w:t>внимание!</w:t>
      </w:r>
    </w:p>
    <w:sectPr w:rsidR="00263244" w:rsidRPr="00952A0A" w:rsidSect="00DF1B88">
      <w:footerReference w:type="default" r:id="rId9"/>
      <w:pgSz w:w="11906" w:h="16838"/>
      <w:pgMar w:top="851" w:right="851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FB0" w:rsidRDefault="00584FB0" w:rsidP="00DF1B88">
      <w:pPr>
        <w:spacing w:after="0" w:line="240" w:lineRule="auto"/>
      </w:pPr>
      <w:r>
        <w:separator/>
      </w:r>
    </w:p>
  </w:endnote>
  <w:endnote w:type="continuationSeparator" w:id="0">
    <w:p w:rsidR="00584FB0" w:rsidRDefault="00584FB0" w:rsidP="00DF1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943792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DF1B88" w:rsidRPr="00C31F1E" w:rsidRDefault="00574A6F">
        <w:pPr>
          <w:pStyle w:val="a8"/>
          <w:jc w:val="center"/>
          <w:rPr>
            <w:rFonts w:ascii="Times New Roman" w:hAnsi="Times New Roman" w:cs="Times New Roman"/>
          </w:rPr>
        </w:pPr>
        <w:r w:rsidRPr="00C31F1E">
          <w:rPr>
            <w:rFonts w:ascii="Times New Roman" w:hAnsi="Times New Roman" w:cs="Times New Roman"/>
          </w:rPr>
          <w:fldChar w:fldCharType="begin"/>
        </w:r>
        <w:r w:rsidR="00DF1B88" w:rsidRPr="00C31F1E">
          <w:rPr>
            <w:rFonts w:ascii="Times New Roman" w:hAnsi="Times New Roman" w:cs="Times New Roman"/>
          </w:rPr>
          <w:instrText>PAGE   \* MERGEFORMAT</w:instrText>
        </w:r>
        <w:r w:rsidRPr="00C31F1E">
          <w:rPr>
            <w:rFonts w:ascii="Times New Roman" w:hAnsi="Times New Roman" w:cs="Times New Roman"/>
          </w:rPr>
          <w:fldChar w:fldCharType="separate"/>
        </w:r>
        <w:r w:rsidR="00D8453F">
          <w:rPr>
            <w:rFonts w:ascii="Times New Roman" w:hAnsi="Times New Roman" w:cs="Times New Roman"/>
            <w:noProof/>
          </w:rPr>
          <w:t>8</w:t>
        </w:r>
        <w:r w:rsidRPr="00C31F1E">
          <w:rPr>
            <w:rFonts w:ascii="Times New Roman" w:hAnsi="Times New Roman" w:cs="Times New Roman"/>
          </w:rPr>
          <w:fldChar w:fldCharType="end"/>
        </w:r>
      </w:p>
    </w:sdtContent>
  </w:sdt>
  <w:p w:rsidR="00DF1B88" w:rsidRDefault="00DF1B8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FB0" w:rsidRDefault="00584FB0" w:rsidP="00DF1B88">
      <w:pPr>
        <w:spacing w:after="0" w:line="240" w:lineRule="auto"/>
      </w:pPr>
      <w:r>
        <w:separator/>
      </w:r>
    </w:p>
  </w:footnote>
  <w:footnote w:type="continuationSeparator" w:id="0">
    <w:p w:rsidR="00584FB0" w:rsidRDefault="00584FB0" w:rsidP="00DF1B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C0E31"/>
    <w:multiLevelType w:val="hybridMultilevel"/>
    <w:tmpl w:val="230ABED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9E75AF6"/>
    <w:multiLevelType w:val="hybridMultilevel"/>
    <w:tmpl w:val="D17C06A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CE16BCD"/>
    <w:multiLevelType w:val="multilevel"/>
    <w:tmpl w:val="2B3A972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2FA641B6"/>
    <w:multiLevelType w:val="hybridMultilevel"/>
    <w:tmpl w:val="4534339C"/>
    <w:lvl w:ilvl="0" w:tplc="2BACBE44">
      <w:start w:val="1"/>
      <w:numFmt w:val="bullet"/>
      <w:lvlText w:val=""/>
      <w:lvlJc w:val="left"/>
      <w:pPr>
        <w:tabs>
          <w:tab w:val="num" w:pos="964"/>
        </w:tabs>
        <w:ind w:left="0"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45D5D75"/>
    <w:multiLevelType w:val="hybridMultilevel"/>
    <w:tmpl w:val="2A86B934"/>
    <w:lvl w:ilvl="0" w:tplc="701665E4">
      <w:start w:val="1"/>
      <w:numFmt w:val="bullet"/>
      <w:lvlText w:val=""/>
      <w:lvlJc w:val="left"/>
      <w:pPr>
        <w:tabs>
          <w:tab w:val="num" w:pos="964"/>
        </w:tabs>
        <w:ind w:left="0"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C4A01AD"/>
    <w:multiLevelType w:val="hybridMultilevel"/>
    <w:tmpl w:val="6994D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673877"/>
    <w:multiLevelType w:val="hybridMultilevel"/>
    <w:tmpl w:val="A30C91C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69CC7FD7"/>
    <w:multiLevelType w:val="hybridMultilevel"/>
    <w:tmpl w:val="7512C950"/>
    <w:lvl w:ilvl="0" w:tplc="B19C1E9E">
      <w:start w:val="1"/>
      <w:numFmt w:val="bullet"/>
      <w:lvlText w:val="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1DE14CE"/>
    <w:multiLevelType w:val="hybridMultilevel"/>
    <w:tmpl w:val="9DF8C492"/>
    <w:lvl w:ilvl="0" w:tplc="8DC67AD4">
      <w:start w:val="1"/>
      <w:numFmt w:val="bullet"/>
      <w:lvlText w:val="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8"/>
  </w:num>
  <w:num w:numId="6">
    <w:abstractNumId w:val="3"/>
  </w:num>
  <w:num w:numId="7">
    <w:abstractNumId w:val="4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38E7"/>
    <w:rsid w:val="00013D76"/>
    <w:rsid w:val="00035589"/>
    <w:rsid w:val="00054676"/>
    <w:rsid w:val="000A229B"/>
    <w:rsid w:val="000B03DF"/>
    <w:rsid w:val="000B1F1C"/>
    <w:rsid w:val="000D21F3"/>
    <w:rsid w:val="000F0F31"/>
    <w:rsid w:val="000F2E87"/>
    <w:rsid w:val="00130B36"/>
    <w:rsid w:val="0014481F"/>
    <w:rsid w:val="00145B0D"/>
    <w:rsid w:val="00187DEF"/>
    <w:rsid w:val="0019459A"/>
    <w:rsid w:val="001F6DE6"/>
    <w:rsid w:val="002115CE"/>
    <w:rsid w:val="00263244"/>
    <w:rsid w:val="0026344C"/>
    <w:rsid w:val="00266CCD"/>
    <w:rsid w:val="002712C1"/>
    <w:rsid w:val="00274ABB"/>
    <w:rsid w:val="002B2B31"/>
    <w:rsid w:val="002E1CE3"/>
    <w:rsid w:val="003115D9"/>
    <w:rsid w:val="00322613"/>
    <w:rsid w:val="00336DE3"/>
    <w:rsid w:val="003615D2"/>
    <w:rsid w:val="00362C65"/>
    <w:rsid w:val="00363F43"/>
    <w:rsid w:val="00393729"/>
    <w:rsid w:val="003C3041"/>
    <w:rsid w:val="00426E1B"/>
    <w:rsid w:val="0049346A"/>
    <w:rsid w:val="004A0266"/>
    <w:rsid w:val="004A3D4C"/>
    <w:rsid w:val="004A4B4E"/>
    <w:rsid w:val="00512CC2"/>
    <w:rsid w:val="00517FA6"/>
    <w:rsid w:val="00534FE6"/>
    <w:rsid w:val="0054038C"/>
    <w:rsid w:val="0055035B"/>
    <w:rsid w:val="00574A6F"/>
    <w:rsid w:val="005829CA"/>
    <w:rsid w:val="00584FB0"/>
    <w:rsid w:val="005B040E"/>
    <w:rsid w:val="005F6B05"/>
    <w:rsid w:val="00622200"/>
    <w:rsid w:val="00622C72"/>
    <w:rsid w:val="00640113"/>
    <w:rsid w:val="006472DC"/>
    <w:rsid w:val="00675495"/>
    <w:rsid w:val="006E08D7"/>
    <w:rsid w:val="00705C37"/>
    <w:rsid w:val="00707134"/>
    <w:rsid w:val="007109DC"/>
    <w:rsid w:val="007159F8"/>
    <w:rsid w:val="00731641"/>
    <w:rsid w:val="00732B96"/>
    <w:rsid w:val="00762BDD"/>
    <w:rsid w:val="007C6963"/>
    <w:rsid w:val="0081612A"/>
    <w:rsid w:val="008872C9"/>
    <w:rsid w:val="00893305"/>
    <w:rsid w:val="00896FC2"/>
    <w:rsid w:val="008B42FD"/>
    <w:rsid w:val="008C12B5"/>
    <w:rsid w:val="008E150D"/>
    <w:rsid w:val="008E4C0A"/>
    <w:rsid w:val="008F15C8"/>
    <w:rsid w:val="009038E7"/>
    <w:rsid w:val="00903BAF"/>
    <w:rsid w:val="00922DCE"/>
    <w:rsid w:val="00952A0A"/>
    <w:rsid w:val="00954404"/>
    <w:rsid w:val="00965210"/>
    <w:rsid w:val="00984568"/>
    <w:rsid w:val="00996983"/>
    <w:rsid w:val="00996AC1"/>
    <w:rsid w:val="009B1505"/>
    <w:rsid w:val="009B393D"/>
    <w:rsid w:val="009C6285"/>
    <w:rsid w:val="00A24E99"/>
    <w:rsid w:val="00A32A43"/>
    <w:rsid w:val="00A55730"/>
    <w:rsid w:val="00A62B9D"/>
    <w:rsid w:val="00A63946"/>
    <w:rsid w:val="00A84EFD"/>
    <w:rsid w:val="00A8701C"/>
    <w:rsid w:val="00A872DF"/>
    <w:rsid w:val="00A87C87"/>
    <w:rsid w:val="00AB3DE1"/>
    <w:rsid w:val="00AC2C86"/>
    <w:rsid w:val="00AF3579"/>
    <w:rsid w:val="00B4666B"/>
    <w:rsid w:val="00B74C05"/>
    <w:rsid w:val="00B94739"/>
    <w:rsid w:val="00BA3006"/>
    <w:rsid w:val="00BB03DD"/>
    <w:rsid w:val="00BB5D34"/>
    <w:rsid w:val="00BC5046"/>
    <w:rsid w:val="00C316DC"/>
    <w:rsid w:val="00C31F1E"/>
    <w:rsid w:val="00C3283F"/>
    <w:rsid w:val="00C36565"/>
    <w:rsid w:val="00C86657"/>
    <w:rsid w:val="00D17E42"/>
    <w:rsid w:val="00D2569D"/>
    <w:rsid w:val="00D27A1F"/>
    <w:rsid w:val="00D32B2A"/>
    <w:rsid w:val="00D4304D"/>
    <w:rsid w:val="00D6009A"/>
    <w:rsid w:val="00D62720"/>
    <w:rsid w:val="00D760B5"/>
    <w:rsid w:val="00D8453F"/>
    <w:rsid w:val="00D97960"/>
    <w:rsid w:val="00DA3B40"/>
    <w:rsid w:val="00DD6680"/>
    <w:rsid w:val="00DE62CA"/>
    <w:rsid w:val="00DF1B88"/>
    <w:rsid w:val="00DF6D1A"/>
    <w:rsid w:val="00E02406"/>
    <w:rsid w:val="00E071A1"/>
    <w:rsid w:val="00E13FF2"/>
    <w:rsid w:val="00E42BE7"/>
    <w:rsid w:val="00E8126B"/>
    <w:rsid w:val="00EB7351"/>
    <w:rsid w:val="00EC1274"/>
    <w:rsid w:val="00F04656"/>
    <w:rsid w:val="00F053B6"/>
    <w:rsid w:val="00F3417C"/>
    <w:rsid w:val="00F47532"/>
    <w:rsid w:val="00F6766A"/>
    <w:rsid w:val="00F810F6"/>
    <w:rsid w:val="00F81B69"/>
    <w:rsid w:val="00F9249B"/>
    <w:rsid w:val="00FE5033"/>
    <w:rsid w:val="00FF4E18"/>
    <w:rsid w:val="00FF78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0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38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5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521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F1B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F1B88"/>
  </w:style>
  <w:style w:type="paragraph" w:styleId="a8">
    <w:name w:val="footer"/>
    <w:basedOn w:val="a"/>
    <w:link w:val="a9"/>
    <w:uiPriority w:val="99"/>
    <w:unhideWhenUsed/>
    <w:rsid w:val="00DF1B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F1B88"/>
  </w:style>
  <w:style w:type="paragraph" w:styleId="aa">
    <w:name w:val="Normal (Web)"/>
    <w:basedOn w:val="a"/>
    <w:uiPriority w:val="99"/>
    <w:rsid w:val="00E42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996A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uiPriority w:val="59"/>
    <w:rsid w:val="009B39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aliases w:val="Нумерованный список !!,Надин стиль,Основной текст 1,Основной текст без отступа"/>
    <w:basedOn w:val="a"/>
    <w:link w:val="ad"/>
    <w:uiPriority w:val="99"/>
    <w:rsid w:val="009B393D"/>
    <w:pPr>
      <w:spacing w:after="0" w:line="240" w:lineRule="auto"/>
      <w:ind w:firstLine="141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с отступом Знак"/>
    <w:aliases w:val="Нумерованный список !! Знак,Надин стиль Знак,Основной текст 1 Знак,Основной текст без отступа Знак"/>
    <w:basedOn w:val="a0"/>
    <w:link w:val="ac"/>
    <w:uiPriority w:val="99"/>
    <w:rsid w:val="009B393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38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5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521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F1B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F1B88"/>
  </w:style>
  <w:style w:type="paragraph" w:styleId="a8">
    <w:name w:val="footer"/>
    <w:basedOn w:val="a"/>
    <w:link w:val="a9"/>
    <w:uiPriority w:val="99"/>
    <w:unhideWhenUsed/>
    <w:rsid w:val="00DF1B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F1B88"/>
  </w:style>
  <w:style w:type="paragraph" w:styleId="aa">
    <w:name w:val="Normal (Web)"/>
    <w:basedOn w:val="a"/>
    <w:uiPriority w:val="99"/>
    <w:rsid w:val="00E42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996A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uiPriority w:val="59"/>
    <w:rsid w:val="009B39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aliases w:val="Нумерованный список !!,Надин стиль,Основной текст 1,Основной текст без отступа"/>
    <w:basedOn w:val="a"/>
    <w:link w:val="ad"/>
    <w:uiPriority w:val="99"/>
    <w:rsid w:val="009B393D"/>
    <w:pPr>
      <w:spacing w:after="0" w:line="240" w:lineRule="auto"/>
      <w:ind w:firstLine="141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с отступом Знак"/>
    <w:aliases w:val="Нумерованный список !! Знак,Надин стиль Знак,Основной текст 1 Знак,Основной текст без отступа Знак"/>
    <w:basedOn w:val="a0"/>
    <w:link w:val="ac"/>
    <w:uiPriority w:val="99"/>
    <w:rsid w:val="009B393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C40EE-FB07-48DE-AF0F-8F4B982E3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1075</TotalTime>
  <Pages>8</Pages>
  <Words>2078</Words>
  <Characters>11845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70</cp:revision>
  <cp:lastPrinted>2019-11-01T06:45:00Z</cp:lastPrinted>
  <dcterms:created xsi:type="dcterms:W3CDTF">2019-10-30T06:17:00Z</dcterms:created>
  <dcterms:modified xsi:type="dcterms:W3CDTF">2019-11-11T23:36:00Z</dcterms:modified>
</cp:coreProperties>
</file>